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38D3B" w14:textId="1539AF8D" w:rsidR="00360F5E" w:rsidRPr="00CE79CA" w:rsidRDefault="00360F5E" w:rsidP="00597108">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w:t>
      </w:r>
      <w:r>
        <w:rPr>
          <w:rFonts w:ascii="Arial" w:eastAsia="Tahoma" w:hAnsi="Arial" w:cs="Arial"/>
          <w:b/>
          <w:bCs/>
          <w:sz w:val="22"/>
          <w:szCs w:val="22"/>
          <w:lang w:eastAsia="zh-CN"/>
        </w:rPr>
        <w:t>1</w:t>
      </w:r>
      <w:r w:rsidR="00101067">
        <w:rPr>
          <w:rFonts w:ascii="Arial" w:eastAsia="Tahoma" w:hAnsi="Arial" w:cs="Arial"/>
          <w:b/>
          <w:bCs/>
          <w:sz w:val="22"/>
          <w:szCs w:val="22"/>
          <w:lang w:eastAsia="zh-CN"/>
        </w:rPr>
        <w:t>1</w:t>
      </w:r>
      <w:r>
        <w:rPr>
          <w:rFonts w:ascii="Arial" w:eastAsia="Tahoma" w:hAnsi="Arial" w:cs="Arial"/>
          <w:b/>
          <w:bCs/>
          <w:sz w:val="22"/>
          <w:szCs w:val="22"/>
          <w:lang w:eastAsia="zh-CN"/>
        </w:rPr>
        <w:t>-e</w:t>
      </w:r>
      <w:r>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Pr>
          <w:rFonts w:ascii="Arial" w:eastAsia="Tahoma" w:hAnsi="Arial" w:cs="Arial"/>
          <w:b/>
          <w:bCs/>
          <w:sz w:val="22"/>
          <w:szCs w:val="22"/>
          <w:lang w:eastAsia="zh-CN"/>
        </w:rPr>
        <w:t>200</w:t>
      </w:r>
      <w:r w:rsidR="003A5495">
        <w:rPr>
          <w:rFonts w:ascii="Arial" w:eastAsia="Tahoma" w:hAnsi="Arial" w:cs="Arial"/>
          <w:b/>
          <w:bCs/>
          <w:sz w:val="22"/>
          <w:szCs w:val="22"/>
          <w:lang w:eastAsia="zh-CN"/>
        </w:rPr>
        <w:t>7692</w:t>
      </w:r>
    </w:p>
    <w:p w14:paraId="6A8E12A8" w14:textId="7D98594B" w:rsidR="00360F5E" w:rsidRPr="00CE79CA" w:rsidRDefault="00360F5E" w:rsidP="00360F5E">
      <w:pPr>
        <w:tabs>
          <w:tab w:val="left" w:pos="1800"/>
          <w:tab w:val="center" w:pos="4536"/>
          <w:tab w:val="right" w:pos="9639"/>
        </w:tabs>
        <w:overflowPunct/>
        <w:autoSpaceDE/>
        <w:autoSpaceDN/>
        <w:adjustRightInd/>
        <w:spacing w:after="120"/>
        <w:ind w:left="1797" w:hanging="1797"/>
        <w:textAlignment w:val="auto"/>
        <w:rPr>
          <w:rFonts w:ascii="Arial" w:eastAsia="SimSun" w:hAnsi="Arial" w:cs="Arial"/>
          <w:b/>
          <w:bCs/>
          <w:sz w:val="22"/>
          <w:szCs w:val="22"/>
          <w:lang w:eastAsia="zh-CN"/>
        </w:rPr>
      </w:pPr>
      <w:r>
        <w:rPr>
          <w:rFonts w:ascii="Arial" w:eastAsia="Tahoma" w:hAnsi="Arial" w:cs="Arial"/>
          <w:b/>
          <w:bCs/>
          <w:sz w:val="22"/>
          <w:szCs w:val="22"/>
          <w:lang w:eastAsia="zh-CN"/>
        </w:rPr>
        <w:t xml:space="preserve">Electronic, </w:t>
      </w:r>
      <w:r w:rsidR="00101067">
        <w:rPr>
          <w:rFonts w:ascii="Arial" w:eastAsia="Tahoma" w:hAnsi="Arial" w:cs="Arial"/>
          <w:b/>
          <w:bCs/>
          <w:sz w:val="22"/>
          <w:szCs w:val="22"/>
          <w:lang w:eastAsia="zh-CN"/>
        </w:rPr>
        <w:t>Aug 17</w:t>
      </w:r>
      <w:r w:rsidR="00101067" w:rsidRPr="00101067">
        <w:rPr>
          <w:rFonts w:ascii="Arial" w:eastAsia="Tahoma" w:hAnsi="Arial" w:cs="Arial"/>
          <w:b/>
          <w:bCs/>
          <w:sz w:val="22"/>
          <w:szCs w:val="22"/>
          <w:vertAlign w:val="superscript"/>
          <w:lang w:eastAsia="zh-CN"/>
        </w:rPr>
        <w:t>th</w:t>
      </w:r>
      <w:r w:rsidR="00101067">
        <w:rPr>
          <w:rFonts w:ascii="Arial" w:eastAsia="Tahoma" w:hAnsi="Arial" w:cs="Arial"/>
          <w:b/>
          <w:bCs/>
          <w:sz w:val="22"/>
          <w:szCs w:val="22"/>
          <w:lang w:eastAsia="zh-CN"/>
        </w:rPr>
        <w:t xml:space="preserve"> – 27</w:t>
      </w:r>
      <w:r w:rsidR="00101067" w:rsidRPr="00101067">
        <w:rPr>
          <w:rFonts w:ascii="Arial" w:eastAsia="Tahoma" w:hAnsi="Arial" w:cs="Arial"/>
          <w:b/>
          <w:bCs/>
          <w:sz w:val="22"/>
          <w:szCs w:val="22"/>
          <w:vertAlign w:val="superscript"/>
          <w:lang w:eastAsia="zh-CN"/>
        </w:rPr>
        <w:t>th</w:t>
      </w:r>
      <w:r w:rsidR="00101067">
        <w:rPr>
          <w:rFonts w:ascii="Arial" w:eastAsia="Tahoma" w:hAnsi="Arial" w:cs="Arial"/>
          <w:b/>
          <w:bCs/>
          <w:sz w:val="22"/>
          <w:szCs w:val="22"/>
          <w:lang w:eastAsia="zh-CN"/>
        </w:rPr>
        <w:t>,</w:t>
      </w:r>
      <w:r>
        <w:rPr>
          <w:rFonts w:ascii="Arial" w:eastAsia="Tahoma" w:hAnsi="Arial" w:cs="Arial"/>
          <w:b/>
          <w:bCs/>
          <w:sz w:val="22"/>
          <w:szCs w:val="22"/>
          <w:lang w:eastAsia="zh-CN"/>
        </w:rPr>
        <w:t xml:space="preserve"> </w:t>
      </w:r>
      <w:r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44806684" w:rsidR="00BC0D21" w:rsidRPr="002A64DF" w:rsidRDefault="00BC0D21" w:rsidP="00F14535">
            <w:pPr>
              <w:pStyle w:val="CRCoverPage"/>
              <w:spacing w:after="0"/>
              <w:jc w:val="center"/>
              <w:rPr>
                <w:b/>
                <w:noProof/>
                <w:sz w:val="28"/>
              </w:rPr>
            </w:pPr>
            <w:r w:rsidRPr="002A64DF">
              <w:rPr>
                <w:b/>
                <w:noProof/>
                <w:sz w:val="28"/>
              </w:rPr>
              <w:t>3</w:t>
            </w:r>
            <w:r w:rsidR="000C250E">
              <w:rPr>
                <w:b/>
                <w:noProof/>
                <w:sz w:val="28"/>
              </w:rPr>
              <w:t>6</w:t>
            </w:r>
            <w:r w:rsidRPr="002A64DF">
              <w:rPr>
                <w:b/>
                <w:noProof/>
                <w:sz w:val="28"/>
              </w:rPr>
              <w:t>.3</w:t>
            </w:r>
            <w:r w:rsidR="00765FFB">
              <w:rPr>
                <w:b/>
                <w:noProof/>
                <w:sz w:val="28"/>
              </w:rPr>
              <w:t>21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33B98AF0" w:rsidR="00BC0D21" w:rsidRPr="002A64DF" w:rsidRDefault="00101067" w:rsidP="00B3160E">
            <w:pPr>
              <w:pStyle w:val="CRCoverPage"/>
              <w:spacing w:after="0"/>
              <w:rPr>
                <w:noProof/>
              </w:rPr>
            </w:pPr>
            <w:r>
              <w:rPr>
                <w:b/>
                <w:noProof/>
                <w:sz w:val="28"/>
              </w:rPr>
              <w:t xml:space="preserve"> </w:t>
            </w:r>
            <w:r w:rsidR="003A5495">
              <w:rPr>
                <w:b/>
                <w:noProof/>
                <w:sz w:val="28"/>
              </w:rPr>
              <w:t xml:space="preserve"> 1496</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0832F47" w:rsidR="00BC0D21" w:rsidRPr="002A64DF" w:rsidRDefault="003A5495"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30B98E49" w:rsidR="00BC0D21" w:rsidRPr="002A64DF" w:rsidRDefault="009349AD" w:rsidP="000A292C">
            <w:pPr>
              <w:pStyle w:val="CRCoverPage"/>
              <w:spacing w:after="0"/>
              <w:jc w:val="center"/>
              <w:rPr>
                <w:noProof/>
                <w:sz w:val="28"/>
              </w:rPr>
            </w:pPr>
            <w:r>
              <w:rPr>
                <w:b/>
                <w:noProof/>
                <w:sz w:val="28"/>
              </w:rPr>
              <w:t>16.</w:t>
            </w:r>
            <w:r w:rsidR="00EF63CF">
              <w:rPr>
                <w:b/>
                <w:noProof/>
                <w:sz w:val="28"/>
              </w:rPr>
              <w:t>1</w:t>
            </w:r>
            <w:r>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Hyperlink"/>
                  <w:rFonts w:cs="Arial"/>
                  <w:b/>
                  <w:i/>
                  <w:noProof/>
                  <w:color w:val="FF0000"/>
                </w:rPr>
                <w:t>HE</w:t>
              </w:r>
              <w:bookmarkStart w:id="3" w:name="_Hlt497126619"/>
              <w:r w:rsidRPr="002A64DF">
                <w:rPr>
                  <w:rStyle w:val="Hyperlink"/>
                  <w:rFonts w:cs="Arial"/>
                  <w:b/>
                  <w:i/>
                  <w:noProof/>
                  <w:color w:val="FF0000"/>
                </w:rPr>
                <w:t>L</w:t>
              </w:r>
              <w:bookmarkEnd w:id="3"/>
              <w:r w:rsidRPr="002A64DF">
                <w:rPr>
                  <w:rStyle w:val="Hyperlink"/>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Hyperlink"/>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66B8E151" w:rsidR="00BC0D21" w:rsidRPr="002A64DF" w:rsidRDefault="00224103" w:rsidP="005D69E6">
            <w:pPr>
              <w:pStyle w:val="CRCoverPage"/>
              <w:spacing w:after="0"/>
              <w:ind w:left="100"/>
              <w:rPr>
                <w:lang w:val="en-US" w:eastAsia="zh-CN"/>
              </w:rPr>
            </w:pPr>
            <w:r>
              <w:rPr>
                <w:noProof/>
              </w:rPr>
              <w:t xml:space="preserve">MAC </w:t>
            </w:r>
            <w:r w:rsidR="00765FFB" w:rsidRPr="00765FFB">
              <w:rPr>
                <w:noProof/>
              </w:rPr>
              <w:t xml:space="preserve">CR for </w:t>
            </w:r>
            <w:r w:rsidR="00101067">
              <w:rPr>
                <w:noProof/>
              </w:rPr>
              <w:t>PHR reporting format for LTE DAPS handover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6806B93E" w:rsidR="00BC0D21" w:rsidRPr="002A64DF" w:rsidRDefault="00101067" w:rsidP="00BC0D21">
            <w:pPr>
              <w:pStyle w:val="CRCoverPage"/>
              <w:spacing w:after="0"/>
              <w:ind w:left="100"/>
              <w:rPr>
                <w:lang w:val="en-US" w:eastAsia="zh-CN"/>
              </w:rPr>
            </w:pPr>
            <w:r>
              <w:rPr>
                <w:lang w:val="en-US"/>
              </w:rPr>
              <w:t xml:space="preserve">Qualcomm Inc, Huawei, </w:t>
            </w:r>
            <w:proofErr w:type="spellStart"/>
            <w:r>
              <w:rPr>
                <w:lang w:val="en-US"/>
              </w:rPr>
              <w:t>HiSilicon</w:t>
            </w:r>
            <w:proofErr w:type="spellEnd"/>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24D2155A" w:rsidR="00BC0D21" w:rsidRPr="002A64DF" w:rsidRDefault="00BE0BC9" w:rsidP="00524D14">
            <w:pPr>
              <w:pStyle w:val="CRCoverPage"/>
              <w:spacing w:after="0"/>
              <w:ind w:left="100"/>
              <w:rPr>
                <w:noProof/>
              </w:rPr>
            </w:pPr>
            <w:r>
              <w:rPr>
                <w:noProof/>
              </w:rPr>
              <w:t>LTE_feMob-Core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7844DD53" w:rsidR="00BC0D21" w:rsidRPr="002A64DF" w:rsidRDefault="00A567AB" w:rsidP="00534EDC">
            <w:pPr>
              <w:pStyle w:val="CRCoverPage"/>
              <w:spacing w:after="0"/>
              <w:ind w:left="100"/>
              <w:rPr>
                <w:noProof/>
              </w:rPr>
            </w:pPr>
            <w:r>
              <w:t>2020-0</w:t>
            </w:r>
            <w:r w:rsidR="00101067">
              <w:t>8</w:t>
            </w:r>
            <w:r w:rsidR="00BC0D21" w:rsidRPr="002A64DF">
              <w:t>-</w:t>
            </w:r>
            <w:r w:rsidR="00101067">
              <w:t>07</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5E3BF788" w:rsidR="00BC0D21" w:rsidRPr="00BC0D21" w:rsidRDefault="00101067" w:rsidP="00B3160E">
            <w:pPr>
              <w:pStyle w:val="CRCoverPage"/>
              <w:spacing w:after="0"/>
              <w:ind w:left="100" w:right="-609"/>
              <w:rPr>
                <w:b/>
                <w:noProof/>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Hyperlink"/>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ED18BA" w:rsidRPr="002A64DF" w14:paraId="757B2BB1" w14:textId="77777777" w:rsidTr="00B3160E">
        <w:tc>
          <w:tcPr>
            <w:tcW w:w="2694" w:type="dxa"/>
            <w:gridSpan w:val="2"/>
            <w:tcBorders>
              <w:top w:val="single" w:sz="4" w:space="0" w:color="auto"/>
              <w:left w:val="single" w:sz="4" w:space="0" w:color="auto"/>
            </w:tcBorders>
          </w:tcPr>
          <w:p w14:paraId="28305EF6" w14:textId="77777777" w:rsidR="00ED18BA" w:rsidRPr="002A64DF" w:rsidRDefault="00ED18BA" w:rsidP="00ED18BA">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3F107592" w14:textId="6AABB294" w:rsidR="00C869B3" w:rsidRPr="0053469E" w:rsidRDefault="00101067" w:rsidP="00101067">
            <w:pPr>
              <w:pStyle w:val="CRCoverPage"/>
              <w:spacing w:after="0"/>
            </w:pPr>
            <w:r>
              <w:t xml:space="preserve">RAN#88e agreed MAC CR for LTE DAPS HO did not include how UE MAC reports PHR to PCell of both source and target </w:t>
            </w:r>
            <w:proofErr w:type="spellStart"/>
            <w:r>
              <w:t>eNBs</w:t>
            </w:r>
            <w:proofErr w:type="spellEnd"/>
            <w:r>
              <w:t>. This CR introduces necessary changes for MAC PHR reporting format to be used by UE during DAPS HO.</w:t>
            </w:r>
          </w:p>
        </w:tc>
      </w:tr>
      <w:tr w:rsidR="00ED18BA" w:rsidRPr="002A64DF" w14:paraId="067242F1" w14:textId="77777777" w:rsidTr="00B3160E">
        <w:tc>
          <w:tcPr>
            <w:tcW w:w="2694" w:type="dxa"/>
            <w:gridSpan w:val="2"/>
            <w:tcBorders>
              <w:left w:val="single" w:sz="4" w:space="0" w:color="auto"/>
            </w:tcBorders>
          </w:tcPr>
          <w:p w14:paraId="11481459" w14:textId="77777777" w:rsidR="00ED18BA" w:rsidRPr="002A64DF" w:rsidRDefault="00ED18BA" w:rsidP="00ED18BA">
            <w:pPr>
              <w:pStyle w:val="CRCoverPage"/>
              <w:spacing w:after="0"/>
              <w:rPr>
                <w:b/>
                <w:i/>
                <w:noProof/>
                <w:sz w:val="8"/>
                <w:szCs w:val="8"/>
              </w:rPr>
            </w:pPr>
          </w:p>
        </w:tc>
        <w:tc>
          <w:tcPr>
            <w:tcW w:w="6946" w:type="dxa"/>
            <w:gridSpan w:val="9"/>
            <w:tcBorders>
              <w:right w:val="single" w:sz="4" w:space="0" w:color="auto"/>
            </w:tcBorders>
          </w:tcPr>
          <w:p w14:paraId="1541554E" w14:textId="77777777" w:rsidR="00ED18BA" w:rsidRPr="002A64DF" w:rsidRDefault="00ED18BA" w:rsidP="00ED18BA">
            <w:pPr>
              <w:pStyle w:val="CRCoverPage"/>
              <w:spacing w:after="0"/>
              <w:rPr>
                <w:sz w:val="8"/>
                <w:szCs w:val="8"/>
                <w:lang w:val="en-US"/>
              </w:rPr>
            </w:pPr>
          </w:p>
        </w:tc>
      </w:tr>
      <w:tr w:rsidR="00ED18BA" w:rsidRPr="002A64DF" w14:paraId="4311E0E8" w14:textId="77777777" w:rsidTr="00B3160E">
        <w:tc>
          <w:tcPr>
            <w:tcW w:w="2694" w:type="dxa"/>
            <w:gridSpan w:val="2"/>
            <w:tcBorders>
              <w:left w:val="single" w:sz="4" w:space="0" w:color="auto"/>
            </w:tcBorders>
          </w:tcPr>
          <w:p w14:paraId="687ED477" w14:textId="77777777" w:rsidR="00ED18BA" w:rsidRPr="002A64DF" w:rsidRDefault="00ED18BA" w:rsidP="00ED18BA">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9992449" w14:textId="1751C7CE" w:rsidR="0067623F" w:rsidRPr="006F329F" w:rsidRDefault="001D16A6" w:rsidP="001D16A6">
            <w:pPr>
              <w:pStyle w:val="CRCoverPage"/>
              <w:spacing w:after="180"/>
              <w:ind w:firstLine="7"/>
              <w:rPr>
                <w:lang w:val="en-US"/>
              </w:rPr>
            </w:pPr>
            <w:r>
              <w:rPr>
                <w:lang w:val="en-US"/>
              </w:rPr>
              <w:t xml:space="preserve">It is clarified that </w:t>
            </w:r>
            <w:r w:rsidR="00101067">
              <w:rPr>
                <w:lang w:val="en-US"/>
              </w:rPr>
              <w:t xml:space="preserve">LTE DC MAC format is re-used by UE for reporting Type1, type2, type3 PH for both source and target PCell </w:t>
            </w:r>
            <w:r>
              <w:rPr>
                <w:lang w:val="en-US"/>
              </w:rPr>
              <w:t>during DAPS HO.</w:t>
            </w:r>
          </w:p>
        </w:tc>
      </w:tr>
      <w:tr w:rsidR="00ED18BA" w:rsidRPr="002A64DF" w14:paraId="21351A4B" w14:textId="77777777" w:rsidTr="00B3160E">
        <w:tc>
          <w:tcPr>
            <w:tcW w:w="2694" w:type="dxa"/>
            <w:gridSpan w:val="2"/>
            <w:tcBorders>
              <w:left w:val="single" w:sz="4" w:space="0" w:color="auto"/>
            </w:tcBorders>
          </w:tcPr>
          <w:p w14:paraId="1FEDFCB3" w14:textId="77777777" w:rsidR="00ED18BA" w:rsidRPr="002A64DF" w:rsidRDefault="00ED18BA" w:rsidP="00ED18BA">
            <w:pPr>
              <w:pStyle w:val="CRCoverPage"/>
              <w:spacing w:after="0"/>
              <w:rPr>
                <w:b/>
                <w:i/>
                <w:noProof/>
                <w:sz w:val="8"/>
                <w:szCs w:val="8"/>
              </w:rPr>
            </w:pPr>
          </w:p>
        </w:tc>
        <w:tc>
          <w:tcPr>
            <w:tcW w:w="6946" w:type="dxa"/>
            <w:gridSpan w:val="9"/>
            <w:tcBorders>
              <w:right w:val="single" w:sz="4" w:space="0" w:color="auto"/>
            </w:tcBorders>
          </w:tcPr>
          <w:p w14:paraId="08041F65" w14:textId="77777777" w:rsidR="00ED18BA" w:rsidRPr="002A64DF" w:rsidRDefault="00ED18BA" w:rsidP="00ED18BA">
            <w:pPr>
              <w:pStyle w:val="CRCoverPage"/>
              <w:spacing w:after="0"/>
              <w:rPr>
                <w:sz w:val="8"/>
                <w:szCs w:val="8"/>
                <w:lang w:val="en-US"/>
              </w:rPr>
            </w:pPr>
          </w:p>
        </w:tc>
      </w:tr>
      <w:tr w:rsidR="00ED18BA" w:rsidRPr="002A64DF" w14:paraId="401AC657" w14:textId="77777777" w:rsidTr="00B3160E">
        <w:tc>
          <w:tcPr>
            <w:tcW w:w="2694" w:type="dxa"/>
            <w:gridSpan w:val="2"/>
            <w:tcBorders>
              <w:left w:val="single" w:sz="4" w:space="0" w:color="auto"/>
              <w:bottom w:val="single" w:sz="4" w:space="0" w:color="auto"/>
            </w:tcBorders>
          </w:tcPr>
          <w:p w14:paraId="0D3E765B" w14:textId="77777777" w:rsidR="00ED18BA" w:rsidRPr="002A64DF" w:rsidRDefault="00ED18BA" w:rsidP="00ED18BA">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402720CE" w:rsidR="00ED18BA" w:rsidRPr="00B75459" w:rsidRDefault="001D16A6" w:rsidP="00DA3FCA">
            <w:pPr>
              <w:pStyle w:val="CRCoverPage"/>
              <w:spacing w:after="0"/>
              <w:rPr>
                <w:noProof/>
              </w:rPr>
            </w:pPr>
            <w:r>
              <w:rPr>
                <w:noProof/>
              </w:rPr>
              <w:t xml:space="preserve">UE unable to report type1, type2 and type 3 PH reports for PCells of source and target cells during DAPS HO. </w:t>
            </w:r>
            <w:r w:rsidR="00034E0A">
              <w:rPr>
                <w:noProof/>
              </w:rPr>
              <w:t xml:space="preserve">  </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ED18BA" w:rsidRPr="002A64DF" w14:paraId="6DA52B60" w14:textId="77777777" w:rsidTr="00B3160E">
        <w:tc>
          <w:tcPr>
            <w:tcW w:w="2694" w:type="dxa"/>
            <w:gridSpan w:val="2"/>
            <w:tcBorders>
              <w:top w:val="single" w:sz="4" w:space="0" w:color="auto"/>
              <w:left w:val="single" w:sz="4" w:space="0" w:color="auto"/>
            </w:tcBorders>
          </w:tcPr>
          <w:p w14:paraId="06A8F7D8" w14:textId="77777777" w:rsidR="00ED18BA" w:rsidRPr="002A64DF" w:rsidRDefault="00ED18BA" w:rsidP="00ED18BA">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0FEB6CFD" w:rsidR="00ED18BA" w:rsidRPr="002A64DF" w:rsidRDefault="00D97C9E" w:rsidP="000C5EA5">
            <w:pPr>
              <w:pStyle w:val="CRCoverPage"/>
              <w:spacing w:after="0"/>
              <w:ind w:left="100"/>
              <w:rPr>
                <w:noProof/>
                <w:lang w:eastAsia="zh-CN"/>
              </w:rPr>
            </w:pPr>
            <w:r>
              <w:rPr>
                <w:noProof/>
                <w:lang w:eastAsia="zh-CN"/>
              </w:rPr>
              <w:t>5.4.6,</w:t>
            </w:r>
            <w:bookmarkStart w:id="5" w:name="_GoBack"/>
            <w:bookmarkEnd w:id="5"/>
            <w:r w:rsidR="005E1147">
              <w:rPr>
                <w:noProof/>
                <w:lang w:eastAsia="zh-CN"/>
              </w:rPr>
              <w:t xml:space="preserve"> </w:t>
            </w:r>
            <w:r>
              <w:rPr>
                <w:noProof/>
                <w:lang w:eastAsia="zh-CN"/>
              </w:rPr>
              <w:t>6.1.3.6b</w:t>
            </w:r>
          </w:p>
        </w:tc>
      </w:tr>
      <w:tr w:rsidR="00ED18BA" w:rsidRPr="002A64DF" w14:paraId="39943FED" w14:textId="77777777" w:rsidTr="00B3160E">
        <w:tc>
          <w:tcPr>
            <w:tcW w:w="2694" w:type="dxa"/>
            <w:gridSpan w:val="2"/>
            <w:tcBorders>
              <w:left w:val="single" w:sz="4" w:space="0" w:color="auto"/>
            </w:tcBorders>
          </w:tcPr>
          <w:p w14:paraId="747DFBA1" w14:textId="77777777" w:rsidR="00ED18BA" w:rsidRPr="002A64DF" w:rsidRDefault="00ED18BA" w:rsidP="00ED18BA">
            <w:pPr>
              <w:pStyle w:val="CRCoverPage"/>
              <w:spacing w:after="0"/>
              <w:rPr>
                <w:b/>
                <w:i/>
                <w:noProof/>
                <w:sz w:val="8"/>
                <w:szCs w:val="8"/>
              </w:rPr>
            </w:pPr>
          </w:p>
        </w:tc>
        <w:tc>
          <w:tcPr>
            <w:tcW w:w="6946" w:type="dxa"/>
            <w:gridSpan w:val="9"/>
            <w:tcBorders>
              <w:right w:val="single" w:sz="4" w:space="0" w:color="auto"/>
            </w:tcBorders>
          </w:tcPr>
          <w:p w14:paraId="202B5623" w14:textId="77777777" w:rsidR="00ED18BA" w:rsidRPr="002A64DF" w:rsidRDefault="00ED18BA" w:rsidP="00ED18BA">
            <w:pPr>
              <w:pStyle w:val="CRCoverPage"/>
              <w:spacing w:after="0"/>
              <w:rPr>
                <w:noProof/>
                <w:sz w:val="8"/>
                <w:szCs w:val="8"/>
              </w:rPr>
            </w:pPr>
          </w:p>
        </w:tc>
      </w:tr>
      <w:tr w:rsidR="00ED18BA" w:rsidRPr="002A64DF" w14:paraId="3EF10D56" w14:textId="77777777" w:rsidTr="00B3160E">
        <w:tc>
          <w:tcPr>
            <w:tcW w:w="2694" w:type="dxa"/>
            <w:gridSpan w:val="2"/>
            <w:tcBorders>
              <w:left w:val="single" w:sz="4" w:space="0" w:color="auto"/>
            </w:tcBorders>
          </w:tcPr>
          <w:p w14:paraId="07653E51" w14:textId="77777777" w:rsidR="00ED18BA" w:rsidRPr="002A64DF" w:rsidRDefault="00ED18BA" w:rsidP="00ED18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01F11CD4" w:rsidR="00ED18BA" w:rsidRPr="002A64DF" w:rsidRDefault="00ED18BA" w:rsidP="00ED18BA">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ED18BA" w:rsidRPr="002A64DF" w:rsidRDefault="00ED18BA" w:rsidP="00ED18BA">
            <w:pPr>
              <w:pStyle w:val="CRCoverPage"/>
              <w:spacing w:after="0"/>
              <w:jc w:val="center"/>
              <w:rPr>
                <w:b/>
                <w:caps/>
                <w:noProof/>
              </w:rPr>
            </w:pPr>
            <w:r w:rsidRPr="002A64DF">
              <w:rPr>
                <w:b/>
                <w:caps/>
                <w:noProof/>
              </w:rPr>
              <w:t>N</w:t>
            </w:r>
          </w:p>
        </w:tc>
        <w:tc>
          <w:tcPr>
            <w:tcW w:w="2977" w:type="dxa"/>
            <w:gridSpan w:val="4"/>
          </w:tcPr>
          <w:p w14:paraId="68440930" w14:textId="77777777" w:rsidR="00ED18BA" w:rsidRPr="002A64DF" w:rsidRDefault="00ED18BA" w:rsidP="00ED1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ED18BA" w:rsidRPr="002A64DF" w:rsidRDefault="00ED18BA" w:rsidP="00ED18BA">
            <w:pPr>
              <w:pStyle w:val="CRCoverPage"/>
              <w:spacing w:after="0"/>
              <w:ind w:left="99"/>
              <w:rPr>
                <w:noProof/>
              </w:rPr>
            </w:pPr>
          </w:p>
        </w:tc>
      </w:tr>
      <w:tr w:rsidR="00ED18BA" w:rsidRPr="002A64DF" w14:paraId="2084D4DC" w14:textId="77777777" w:rsidTr="00B3160E">
        <w:tc>
          <w:tcPr>
            <w:tcW w:w="2694" w:type="dxa"/>
            <w:gridSpan w:val="2"/>
            <w:tcBorders>
              <w:left w:val="single" w:sz="4" w:space="0" w:color="auto"/>
            </w:tcBorders>
          </w:tcPr>
          <w:p w14:paraId="4099842B" w14:textId="77777777" w:rsidR="00ED18BA" w:rsidRPr="002A64DF" w:rsidRDefault="00ED18BA" w:rsidP="00ED18BA">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BB7BFEF" w:rsidR="00ED18BA" w:rsidRPr="002A64DF" w:rsidRDefault="00050A7F" w:rsidP="00ED18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234AE19C" w:rsidR="00ED18BA" w:rsidRPr="002A64DF" w:rsidRDefault="00ED18BA" w:rsidP="00ED18BA">
            <w:pPr>
              <w:pStyle w:val="CRCoverPage"/>
              <w:spacing w:after="0"/>
              <w:jc w:val="center"/>
              <w:rPr>
                <w:b/>
                <w:caps/>
                <w:noProof/>
                <w:lang w:eastAsia="zh-CN"/>
              </w:rPr>
            </w:pPr>
          </w:p>
        </w:tc>
        <w:tc>
          <w:tcPr>
            <w:tcW w:w="2977" w:type="dxa"/>
            <w:gridSpan w:val="4"/>
          </w:tcPr>
          <w:p w14:paraId="38C6D822" w14:textId="77777777" w:rsidR="00ED18BA" w:rsidRPr="002A64DF" w:rsidRDefault="00ED18BA" w:rsidP="00ED18BA">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04AAB84" w:rsidR="00ED18BA" w:rsidRPr="002A64DF" w:rsidRDefault="00ED18BA" w:rsidP="002B3744">
            <w:pPr>
              <w:pStyle w:val="CRCoverPage"/>
              <w:spacing w:after="0"/>
              <w:ind w:left="99"/>
              <w:rPr>
                <w:noProof/>
              </w:rPr>
            </w:pPr>
            <w:r w:rsidRPr="00090C7A">
              <w:rPr>
                <w:noProof/>
              </w:rPr>
              <w:t>TS</w:t>
            </w:r>
            <w:r w:rsidR="00050A7F">
              <w:rPr>
                <w:noProof/>
              </w:rPr>
              <w:t xml:space="preserve"> 36.331</w:t>
            </w:r>
            <w:r w:rsidR="002B3744">
              <w:rPr>
                <w:noProof/>
              </w:rPr>
              <w:t xml:space="preserve"> …</w:t>
            </w:r>
            <w:r w:rsidRPr="00090C7A">
              <w:rPr>
                <w:noProof/>
              </w:rPr>
              <w:t>CR</w:t>
            </w:r>
            <w:r w:rsidR="002B3744">
              <w:rPr>
                <w:noProof/>
              </w:rPr>
              <w:t xml:space="preserve"> </w:t>
            </w:r>
            <w:r w:rsidR="00F73300">
              <w:rPr>
                <w:noProof/>
              </w:rPr>
              <w:t>4399</w:t>
            </w:r>
          </w:p>
        </w:tc>
      </w:tr>
      <w:tr w:rsidR="00ED18BA" w:rsidRPr="002A64DF" w14:paraId="4D5BDB1B" w14:textId="77777777" w:rsidTr="00B3160E">
        <w:tc>
          <w:tcPr>
            <w:tcW w:w="2694" w:type="dxa"/>
            <w:gridSpan w:val="2"/>
            <w:tcBorders>
              <w:left w:val="single" w:sz="4" w:space="0" w:color="auto"/>
            </w:tcBorders>
          </w:tcPr>
          <w:p w14:paraId="22E6BD56" w14:textId="77777777" w:rsidR="00ED18BA" w:rsidRPr="002A64DF" w:rsidRDefault="00ED18BA" w:rsidP="00ED18BA">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ED18BA" w:rsidRPr="002A64DF" w:rsidRDefault="00ED18BA" w:rsidP="00ED1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ED18BA" w:rsidRPr="002A64DF" w:rsidRDefault="00ED18BA" w:rsidP="00ED18B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ED18BA" w:rsidRPr="002A64DF" w:rsidRDefault="00ED18BA" w:rsidP="00ED18BA">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ED18BA" w:rsidRPr="002A64DF" w:rsidRDefault="00ED18BA" w:rsidP="00ED18BA">
            <w:pPr>
              <w:pStyle w:val="CRCoverPage"/>
              <w:spacing w:after="0"/>
              <w:ind w:left="99"/>
              <w:rPr>
                <w:noProof/>
              </w:rPr>
            </w:pPr>
            <w:r w:rsidRPr="002A64DF">
              <w:rPr>
                <w:noProof/>
              </w:rPr>
              <w:t xml:space="preserve">TS/TR ... CR ... </w:t>
            </w:r>
          </w:p>
        </w:tc>
      </w:tr>
      <w:tr w:rsidR="00ED18BA" w:rsidRPr="002A64DF" w14:paraId="1448B6E9" w14:textId="77777777" w:rsidTr="00B3160E">
        <w:tc>
          <w:tcPr>
            <w:tcW w:w="2694" w:type="dxa"/>
            <w:gridSpan w:val="2"/>
            <w:tcBorders>
              <w:left w:val="single" w:sz="4" w:space="0" w:color="auto"/>
            </w:tcBorders>
          </w:tcPr>
          <w:p w14:paraId="57F185E1" w14:textId="77777777" w:rsidR="00ED18BA" w:rsidRPr="002A64DF" w:rsidRDefault="00ED18BA" w:rsidP="00ED18BA">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ED18BA" w:rsidRPr="002A64DF" w:rsidRDefault="00ED18BA" w:rsidP="00ED1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ED18BA" w:rsidRPr="002A64DF" w:rsidRDefault="00ED18BA" w:rsidP="00ED18B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ED18BA" w:rsidRPr="002A64DF" w:rsidRDefault="00ED18BA" w:rsidP="00ED18BA">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ED18BA" w:rsidRPr="002A64DF" w:rsidRDefault="00ED18BA" w:rsidP="00ED18BA">
            <w:pPr>
              <w:pStyle w:val="CRCoverPage"/>
              <w:spacing w:after="0"/>
              <w:ind w:left="99"/>
              <w:rPr>
                <w:noProof/>
              </w:rPr>
            </w:pPr>
            <w:r w:rsidRPr="002A64DF">
              <w:rPr>
                <w:noProof/>
              </w:rPr>
              <w:t xml:space="preserve">TS/TR ... CR ... </w:t>
            </w:r>
          </w:p>
        </w:tc>
      </w:tr>
      <w:tr w:rsidR="00ED18BA" w:rsidRPr="002A64DF" w14:paraId="6C4C28D7" w14:textId="77777777" w:rsidTr="00B3160E">
        <w:tc>
          <w:tcPr>
            <w:tcW w:w="2694" w:type="dxa"/>
            <w:gridSpan w:val="2"/>
            <w:tcBorders>
              <w:left w:val="single" w:sz="4" w:space="0" w:color="auto"/>
            </w:tcBorders>
          </w:tcPr>
          <w:p w14:paraId="449DC3EA" w14:textId="77777777" w:rsidR="00ED18BA" w:rsidRPr="002A64DF" w:rsidRDefault="00ED18BA" w:rsidP="00ED18BA">
            <w:pPr>
              <w:pStyle w:val="CRCoverPage"/>
              <w:spacing w:after="0"/>
              <w:rPr>
                <w:b/>
                <w:i/>
                <w:noProof/>
              </w:rPr>
            </w:pPr>
          </w:p>
        </w:tc>
        <w:tc>
          <w:tcPr>
            <w:tcW w:w="6946" w:type="dxa"/>
            <w:gridSpan w:val="9"/>
            <w:tcBorders>
              <w:right w:val="single" w:sz="4" w:space="0" w:color="auto"/>
            </w:tcBorders>
          </w:tcPr>
          <w:p w14:paraId="7371B57B" w14:textId="77777777" w:rsidR="00ED18BA" w:rsidRPr="002A64DF" w:rsidRDefault="00ED18BA" w:rsidP="00ED18BA">
            <w:pPr>
              <w:pStyle w:val="CRCoverPage"/>
              <w:spacing w:after="0"/>
              <w:rPr>
                <w:noProof/>
              </w:rPr>
            </w:pPr>
          </w:p>
        </w:tc>
      </w:tr>
      <w:tr w:rsidR="00ED18BA" w:rsidRPr="002A64DF" w14:paraId="4D7059BC" w14:textId="77777777" w:rsidTr="00B3160E">
        <w:tc>
          <w:tcPr>
            <w:tcW w:w="2694" w:type="dxa"/>
            <w:gridSpan w:val="2"/>
            <w:tcBorders>
              <w:left w:val="single" w:sz="4" w:space="0" w:color="auto"/>
              <w:bottom w:val="single" w:sz="4" w:space="0" w:color="auto"/>
            </w:tcBorders>
          </w:tcPr>
          <w:p w14:paraId="40C7B55E" w14:textId="77777777" w:rsidR="00ED18BA" w:rsidRPr="002A64DF" w:rsidRDefault="00ED18BA" w:rsidP="00ED18BA">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ED18BA" w:rsidRPr="002A64DF" w:rsidRDefault="00ED18BA" w:rsidP="00ED18BA">
            <w:pPr>
              <w:pStyle w:val="CRCoverPage"/>
              <w:spacing w:after="0"/>
              <w:ind w:left="100"/>
              <w:rPr>
                <w:noProof/>
              </w:rPr>
            </w:pPr>
          </w:p>
        </w:tc>
      </w:tr>
      <w:tr w:rsidR="00ED18BA" w:rsidRPr="002A64DF" w14:paraId="0883B12C" w14:textId="77777777" w:rsidTr="00B3160E">
        <w:tc>
          <w:tcPr>
            <w:tcW w:w="2694" w:type="dxa"/>
            <w:gridSpan w:val="2"/>
            <w:tcBorders>
              <w:top w:val="single" w:sz="4" w:space="0" w:color="auto"/>
              <w:bottom w:val="single" w:sz="4" w:space="0" w:color="auto"/>
            </w:tcBorders>
          </w:tcPr>
          <w:p w14:paraId="6A2F616D" w14:textId="77777777" w:rsidR="00ED18BA" w:rsidRPr="002A64DF" w:rsidRDefault="00ED18BA" w:rsidP="00ED18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ED18BA" w:rsidRPr="002A64DF" w:rsidRDefault="00ED18BA" w:rsidP="00ED18BA">
            <w:pPr>
              <w:pStyle w:val="CRCoverPage"/>
              <w:spacing w:after="0"/>
              <w:ind w:left="100"/>
              <w:rPr>
                <w:noProof/>
                <w:sz w:val="8"/>
                <w:szCs w:val="8"/>
              </w:rPr>
            </w:pPr>
          </w:p>
        </w:tc>
      </w:tr>
      <w:tr w:rsidR="00ED18BA"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ED18BA" w:rsidRPr="002A64DF" w:rsidRDefault="00ED18BA" w:rsidP="00ED18BA">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3201304D" w:rsidR="005C1143" w:rsidRPr="002A64DF" w:rsidRDefault="005C1143" w:rsidP="005C1143">
            <w:pPr>
              <w:pStyle w:val="CRCoverPage"/>
              <w:spacing w:after="0"/>
              <w:ind w:left="100"/>
              <w:rPr>
                <w:noProof/>
              </w:rPr>
            </w:pPr>
          </w:p>
        </w:tc>
      </w:tr>
      <w:bookmarkEnd w:id="0"/>
      <w:bookmarkEnd w:id="1"/>
    </w:tbl>
    <w:p w14:paraId="247D6BA4" w14:textId="543B5861" w:rsidR="00986E51" w:rsidRDefault="00986E51"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03BA53E3" w14:textId="6090F9C6" w:rsidR="00D97C9E" w:rsidRDefault="00D97C9E"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34CB1DFC" w14:textId="6F4A2C74" w:rsidR="00F14535" w:rsidRDefault="00F14535"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0B984B2A" w14:textId="6C8848D2" w:rsidR="00F14535" w:rsidRDefault="00F14535"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435E93D4" w14:textId="1E5A0974" w:rsidR="00F14535" w:rsidRDefault="00F14535"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7F296E05" w14:textId="736EAF92" w:rsidR="00F14535" w:rsidRDefault="00F14535"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78527AAF" w14:textId="0F397527" w:rsidR="00F14535" w:rsidRDefault="00F14535"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2A500A19" w14:textId="5BA02C02" w:rsidR="00F14535" w:rsidRDefault="00F14535"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2AC53B25" w14:textId="6B7ABBED" w:rsidR="00F14535" w:rsidRDefault="00F14535"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5E8869DC" w14:textId="77777777" w:rsidR="00F14535" w:rsidRDefault="00F14535"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764CF299" w14:textId="4279B92C" w:rsidR="00D97C9E" w:rsidRDefault="00D97C9E"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61CE738B" w14:textId="77777777" w:rsidR="00D97C9E" w:rsidRPr="00B836BA" w:rsidRDefault="00D97C9E" w:rsidP="00D97C9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lastRenderedPageBreak/>
        <w:t>Start of change</w:t>
      </w:r>
    </w:p>
    <w:p w14:paraId="48338FB6" w14:textId="2E061BBF" w:rsidR="00D97C9E" w:rsidRDefault="00D97C9E" w:rsidP="00D97C9E">
      <w:pPr>
        <w:pStyle w:val="Heading3"/>
        <w:ind w:left="0" w:firstLine="0"/>
        <w:rPr>
          <w:noProof/>
        </w:rPr>
      </w:pPr>
      <w:bookmarkStart w:id="8" w:name="_Toc29242974"/>
      <w:bookmarkStart w:id="9" w:name="_Toc37256231"/>
      <w:bookmarkStart w:id="10" w:name="_Toc37256385"/>
      <w:bookmarkStart w:id="11" w:name="_Toc29243038"/>
      <w:bookmarkStart w:id="12" w:name="_Toc37256300"/>
      <w:bookmarkStart w:id="13" w:name="_Toc37256454"/>
      <w:bookmarkEnd w:id="6"/>
      <w:bookmarkEnd w:id="7"/>
      <w:r w:rsidRPr="00137177">
        <w:rPr>
          <w:noProof/>
        </w:rPr>
        <w:t>5.4.6</w:t>
      </w:r>
      <w:r w:rsidRPr="00137177">
        <w:rPr>
          <w:noProof/>
          <w:szCs w:val="24"/>
        </w:rPr>
        <w:tab/>
      </w:r>
      <w:r w:rsidRPr="00137177">
        <w:rPr>
          <w:noProof/>
        </w:rPr>
        <w:t>Power Headroom Reporting</w:t>
      </w:r>
      <w:bookmarkEnd w:id="8"/>
      <w:bookmarkEnd w:id="9"/>
      <w:bookmarkEnd w:id="10"/>
    </w:p>
    <w:p w14:paraId="7B10EBAD" w14:textId="77777777" w:rsidR="00F06CA7" w:rsidRPr="00D87698" w:rsidRDefault="00F06CA7" w:rsidP="00F06CA7">
      <w:pPr>
        <w:rPr>
          <w:noProof/>
        </w:rPr>
      </w:pPr>
      <w:r w:rsidRPr="00D87698">
        <w:rPr>
          <w:noProof/>
        </w:rPr>
        <w:t>The Power Headroom reporting procedure is used to provide the serving eNB with information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PUCCH/SPUCCH transmission on SpCell and PUCCH SCell.</w:t>
      </w:r>
    </w:p>
    <w:p w14:paraId="532E478E" w14:textId="5EF54F58" w:rsidR="00F06CA7" w:rsidRDefault="00F06CA7" w:rsidP="00F06CA7">
      <w:pPr>
        <w:rPr>
          <w:noProof/>
        </w:rPr>
      </w:pPr>
      <w:r w:rsidRPr="00D87698">
        <w:rPr>
          <w:noProof/>
        </w:rPr>
        <w:t xml:space="preserve">The reporting period, delay and mapping of Power Headroom are defined in TS 36.133 [9] and TS 38.133 [19]. RRC controls Power Headroom reporting by configuring the two timers </w:t>
      </w:r>
      <w:r w:rsidRPr="00D87698">
        <w:rPr>
          <w:i/>
          <w:noProof/>
        </w:rPr>
        <w:t xml:space="preserve">periodicPHR-Timer </w:t>
      </w:r>
      <w:r w:rsidRPr="00D87698">
        <w:rPr>
          <w:noProof/>
        </w:rPr>
        <w:t>and</w:t>
      </w:r>
      <w:r w:rsidRPr="00D87698">
        <w:rPr>
          <w:i/>
          <w:noProof/>
        </w:rPr>
        <w:t xml:space="preserve"> prohibitPHR-Timer</w:t>
      </w:r>
      <w:r w:rsidRPr="00D87698">
        <w:rPr>
          <w:noProof/>
        </w:rPr>
        <w:t xml:space="preserve">, and by signalling </w:t>
      </w:r>
      <w:r w:rsidRPr="00D87698">
        <w:rPr>
          <w:i/>
        </w:rPr>
        <w:t>dl-</w:t>
      </w:r>
      <w:proofErr w:type="spellStart"/>
      <w:r w:rsidRPr="00D87698">
        <w:rPr>
          <w:i/>
        </w:rPr>
        <w:t>PathlossChange</w:t>
      </w:r>
      <w:proofErr w:type="spellEnd"/>
      <w:r w:rsidRPr="00D87698">
        <w:rPr>
          <w:noProof/>
        </w:rPr>
        <w:t xml:space="preserve"> which sets the change in measured downlink pathloss and the required power backoff due to power management (as allowed by P-MPR</w:t>
      </w:r>
      <w:r w:rsidRPr="00D87698">
        <w:rPr>
          <w:noProof/>
          <w:vertAlign w:val="subscript"/>
        </w:rPr>
        <w:t>c</w:t>
      </w:r>
      <w:r w:rsidRPr="00D87698">
        <w:rPr>
          <w:noProof/>
        </w:rPr>
        <w:t>, see TS 36.101 [10] and TS 38.101-3 [21]) to trigger a PHR, as specified in TS 36.331 [8].</w:t>
      </w:r>
    </w:p>
    <w:p w14:paraId="6DDF0C1B" w14:textId="77777777" w:rsidR="00F06CA7" w:rsidRPr="000935DA" w:rsidRDefault="00F06CA7" w:rsidP="00F06CA7">
      <w:pPr>
        <w:rPr>
          <w:ins w:id="14" w:author="Prasad QC1" w:date="2020-08-06T00:47:00Z"/>
          <w:noProof/>
          <w:lang w:val="en-US"/>
        </w:rPr>
      </w:pPr>
      <w:ins w:id="15" w:author="Prasad QC1" w:date="2020-08-06T00:47:00Z">
        <w:r>
          <w:rPr>
            <w:noProof/>
            <w:lang w:val="en-US"/>
          </w:rPr>
          <w:t>For DAPS handover,</w:t>
        </w:r>
        <w:r w:rsidRPr="00771F5C">
          <w:t xml:space="preserve"> </w:t>
        </w:r>
        <w:r>
          <w:rPr>
            <w:noProof/>
            <w:lang w:val="en-US"/>
          </w:rPr>
          <w:t>dual c</w:t>
        </w:r>
        <w:r w:rsidRPr="00771F5C">
          <w:rPr>
            <w:noProof/>
            <w:lang w:val="en-US"/>
          </w:rPr>
          <w:t xml:space="preserve">onnectivity </w:t>
        </w:r>
        <w:r>
          <w:rPr>
            <w:noProof/>
            <w:lang w:val="en-US"/>
          </w:rPr>
          <w:t>PHR</w:t>
        </w:r>
        <w:r w:rsidRPr="00771F5C">
          <w:rPr>
            <w:noProof/>
            <w:lang w:val="en-US"/>
          </w:rPr>
          <w:t xml:space="preserve"> </w:t>
        </w:r>
        <w:r w:rsidRPr="00137177">
          <w:rPr>
            <w:noProof/>
          </w:rPr>
          <w:t>MAC control element</w:t>
        </w:r>
        <w:r>
          <w:rPr>
            <w:noProof/>
            <w:lang w:val="en-US"/>
          </w:rPr>
          <w:t xml:space="preserve"> specifed in clause 6.1.3.6b is configured</w:t>
        </w:r>
        <w:r>
          <w:rPr>
            <w:noProof/>
          </w:rPr>
          <w:t>.</w:t>
        </w:r>
      </w:ins>
    </w:p>
    <w:p w14:paraId="317BE83B" w14:textId="77777777" w:rsidR="00F06CA7" w:rsidRPr="00D87698" w:rsidRDefault="00F06CA7" w:rsidP="00F06CA7">
      <w:pPr>
        <w:rPr>
          <w:noProof/>
        </w:rPr>
      </w:pPr>
      <w:r w:rsidRPr="00D87698">
        <w:rPr>
          <w:noProof/>
        </w:rPr>
        <w:t>A Power Headroom Report (PHR) shall be triggered if any of the following events occur:</w:t>
      </w:r>
    </w:p>
    <w:p w14:paraId="7988EA82" w14:textId="77777777" w:rsidR="00F06CA7" w:rsidRPr="00D87698" w:rsidRDefault="00F06CA7" w:rsidP="00F06CA7">
      <w:pPr>
        <w:pStyle w:val="B1"/>
        <w:rPr>
          <w:noProof/>
        </w:rPr>
      </w:pPr>
      <w:r w:rsidRPr="00D87698">
        <w:rPr>
          <w:noProof/>
        </w:rPr>
        <w:t>-</w:t>
      </w:r>
      <w:r w:rsidRPr="00D87698">
        <w:rPr>
          <w:noProof/>
        </w:rPr>
        <w:tab/>
      </w:r>
      <w:r w:rsidRPr="00D87698">
        <w:rPr>
          <w:i/>
          <w:noProof/>
        </w:rPr>
        <w:t>prohibitPHR-Timer</w:t>
      </w:r>
      <w:r w:rsidRPr="00D87698">
        <w:rPr>
          <w:noProof/>
        </w:rPr>
        <w:t xml:space="preserve"> expires or has expired and the path loss has changed more than </w:t>
      </w:r>
      <w:r w:rsidRPr="00D87698">
        <w:rPr>
          <w:i/>
        </w:rPr>
        <w:t>dl-</w:t>
      </w:r>
      <w:proofErr w:type="spellStart"/>
      <w:r w:rsidRPr="00D87698">
        <w:rPr>
          <w:i/>
        </w:rPr>
        <w:t>PathlossChange</w:t>
      </w:r>
      <w:proofErr w:type="spellEnd"/>
      <w:r w:rsidRPr="00D87698">
        <w:rPr>
          <w:noProof/>
        </w:rPr>
        <w:t xml:space="preserve"> dB for at least one activated Serving Cell of any MAC entity which is used as a pathloss reference since the last transmission of a PHR in this MAC entity when the MAC entity has UL resources for new transmission;</w:t>
      </w:r>
    </w:p>
    <w:p w14:paraId="14997D95" w14:textId="77777777" w:rsidR="00F06CA7" w:rsidRPr="00D87698" w:rsidRDefault="00F06CA7" w:rsidP="00F06CA7">
      <w:pPr>
        <w:pStyle w:val="B1"/>
        <w:rPr>
          <w:noProof/>
        </w:rPr>
      </w:pPr>
      <w:r w:rsidRPr="00D87698">
        <w:rPr>
          <w:noProof/>
        </w:rPr>
        <w:t>-</w:t>
      </w:r>
      <w:r w:rsidRPr="00D87698">
        <w:rPr>
          <w:noProof/>
        </w:rPr>
        <w:tab/>
      </w:r>
      <w:r w:rsidRPr="00D87698">
        <w:rPr>
          <w:i/>
          <w:noProof/>
        </w:rPr>
        <w:t>periodicPHR-Timer</w:t>
      </w:r>
      <w:r w:rsidRPr="00D87698">
        <w:rPr>
          <w:noProof/>
        </w:rPr>
        <w:t xml:space="preserve"> expires;</w:t>
      </w:r>
    </w:p>
    <w:p w14:paraId="5F737673" w14:textId="77777777" w:rsidR="00F06CA7" w:rsidRPr="00D87698" w:rsidRDefault="00F06CA7" w:rsidP="00F06CA7">
      <w:pPr>
        <w:pStyle w:val="B1"/>
        <w:rPr>
          <w:noProof/>
        </w:rPr>
      </w:pPr>
      <w:r w:rsidRPr="00D87698">
        <w:rPr>
          <w:noProof/>
        </w:rPr>
        <w:t>-</w:t>
      </w:r>
      <w:r w:rsidRPr="00D87698">
        <w:rPr>
          <w:noProof/>
        </w:rPr>
        <w:tab/>
        <w:t>upon configuration or reconfiguration of the power headroom reporting functionality by upper layers, as specified in TS 36.331 [8], which is not used to disable the function;</w:t>
      </w:r>
    </w:p>
    <w:p w14:paraId="6B93F1E4" w14:textId="77777777" w:rsidR="00F06CA7" w:rsidRPr="00D87698" w:rsidRDefault="00F06CA7" w:rsidP="00F06CA7">
      <w:pPr>
        <w:pStyle w:val="B1"/>
        <w:rPr>
          <w:noProof/>
        </w:rPr>
      </w:pPr>
      <w:r w:rsidRPr="00D87698">
        <w:rPr>
          <w:noProof/>
        </w:rPr>
        <w:t>-</w:t>
      </w:r>
      <w:r w:rsidRPr="00D87698">
        <w:rPr>
          <w:noProof/>
        </w:rPr>
        <w:tab/>
        <w:t>activation of an SCell of any MAC entity with configured uplink</w:t>
      </w:r>
      <w:r w:rsidRPr="00D87698">
        <w:rPr>
          <w:noProof/>
          <w:lang w:eastAsia="zh-TW"/>
        </w:rPr>
        <w:t>;</w:t>
      </w:r>
    </w:p>
    <w:p w14:paraId="25B3A90C" w14:textId="77777777" w:rsidR="00F06CA7" w:rsidRPr="00D87698" w:rsidRDefault="00F06CA7" w:rsidP="00F06CA7">
      <w:pPr>
        <w:pStyle w:val="B1"/>
        <w:rPr>
          <w:noProof/>
        </w:rPr>
      </w:pPr>
      <w:r w:rsidRPr="00D87698">
        <w:rPr>
          <w:noProof/>
        </w:rPr>
        <w:t>-</w:t>
      </w:r>
      <w:r w:rsidRPr="00D87698">
        <w:rPr>
          <w:noProof/>
        </w:rPr>
        <w:tab/>
        <w:t>addition of the PSCell (i.e. PSCell is newly added or PSCell is changed)</w:t>
      </w:r>
      <w:r w:rsidRPr="00D87698">
        <w:rPr>
          <w:noProof/>
          <w:lang w:eastAsia="zh-TW"/>
        </w:rPr>
        <w:t>;</w:t>
      </w:r>
    </w:p>
    <w:p w14:paraId="7868F684" w14:textId="77777777" w:rsidR="00F06CA7" w:rsidRPr="00D87698" w:rsidRDefault="00F06CA7" w:rsidP="00F06CA7">
      <w:pPr>
        <w:pStyle w:val="B1"/>
        <w:rPr>
          <w:noProof/>
        </w:rPr>
      </w:pPr>
      <w:r w:rsidRPr="00D87698">
        <w:rPr>
          <w:i/>
          <w:noProof/>
        </w:rPr>
        <w:t>-</w:t>
      </w:r>
      <w:r w:rsidRPr="00D87698">
        <w:rPr>
          <w:i/>
          <w:noProof/>
        </w:rPr>
        <w:tab/>
        <w:t>prohibitPHR-Timer</w:t>
      </w:r>
      <w:r w:rsidRPr="00D87698">
        <w:rPr>
          <w:noProof/>
        </w:rPr>
        <w:t xml:space="preserve"> expires or has expired, when the MAC entity has UL resources for new transmission, and the following is true in this TTI for any of the activated Serving Cells of any MAC entity with configured uplink:</w:t>
      </w:r>
    </w:p>
    <w:p w14:paraId="6DC618E4" w14:textId="77777777" w:rsidR="00F06CA7" w:rsidRPr="00D87698" w:rsidRDefault="00F06CA7" w:rsidP="00F06CA7">
      <w:pPr>
        <w:pStyle w:val="B2"/>
        <w:rPr>
          <w:noProof/>
        </w:rPr>
      </w:pPr>
      <w:r w:rsidRPr="00D87698">
        <w:rPr>
          <w:noProof/>
        </w:rPr>
        <w:t>-</w:t>
      </w:r>
      <w:r w:rsidRPr="00D87698">
        <w:rPr>
          <w:noProof/>
        </w:rPr>
        <w:tab/>
        <w:t>there are UL resources allocated for transmission or there is a PUCCH/SPUCCH transmission on this cell, and the required power backoff due to power management (as allowed by P-MPR</w:t>
      </w:r>
      <w:r w:rsidRPr="00D87698">
        <w:rPr>
          <w:noProof/>
          <w:vertAlign w:val="subscript"/>
        </w:rPr>
        <w:t>c</w:t>
      </w:r>
      <w:r w:rsidRPr="00D87698">
        <w:rPr>
          <w:noProof/>
        </w:rPr>
        <w:t xml:space="preserve">, see TS 36.101 [10] and TS 38.101-3 [21]) for this cell has changed more than </w:t>
      </w:r>
      <w:r w:rsidRPr="00D87698">
        <w:rPr>
          <w:i/>
          <w:noProof/>
        </w:rPr>
        <w:t>dl-PathlossChange</w:t>
      </w:r>
      <w:r w:rsidRPr="00D87698">
        <w:rPr>
          <w:noProof/>
        </w:rPr>
        <w:t xml:space="preserve"> dB since the last transmission of a PHR when the MAC entity had UL resources allocated for transmission or PUCCH/SPUCCH transmission on this cell.</w:t>
      </w:r>
    </w:p>
    <w:p w14:paraId="63B5D53E" w14:textId="77777777" w:rsidR="00F06CA7" w:rsidRPr="00D87698" w:rsidRDefault="00F06CA7" w:rsidP="00F06CA7">
      <w:pPr>
        <w:pStyle w:val="NO"/>
        <w:rPr>
          <w:noProof/>
        </w:rPr>
      </w:pPr>
      <w:r w:rsidRPr="00D87698">
        <w:rPr>
          <w:noProof/>
        </w:rPr>
        <w:t>NOTE 1:</w:t>
      </w:r>
      <w:r w:rsidRPr="00D8769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D87698">
        <w:rPr>
          <w:noProof/>
          <w:vertAlign w:val="subscript"/>
        </w:rPr>
        <w:t>CMAX,c</w:t>
      </w:r>
      <w:r w:rsidRPr="00D87698">
        <w:rPr>
          <w:noProof/>
        </w:rPr>
        <w:t>/PH when a PHR is triggered by other triggering conditions.</w:t>
      </w:r>
    </w:p>
    <w:p w14:paraId="51C29373" w14:textId="77777777" w:rsidR="00F06CA7" w:rsidRPr="00D87698" w:rsidRDefault="00F06CA7" w:rsidP="00F06CA7">
      <w:pPr>
        <w:pStyle w:val="NO"/>
        <w:rPr>
          <w:noProof/>
        </w:rPr>
      </w:pPr>
      <w:r w:rsidRPr="00D87698">
        <w:rPr>
          <w:noProof/>
        </w:rPr>
        <w:t>NOTE 2:</w:t>
      </w:r>
      <w:r w:rsidRPr="00D87698">
        <w:rPr>
          <w:noProof/>
        </w:rPr>
        <w:tab/>
        <w:t>If UL HARQ operation is autonomous for the HARQ entity and if the PHR is already included in a MAC PDU for transmission by this HARQ entity, but not yet transmitted by lower layers, it is up to UE implementation how to handle the PHR content.</w:t>
      </w:r>
    </w:p>
    <w:p w14:paraId="309F7A25" w14:textId="77777777" w:rsidR="00F06CA7" w:rsidRPr="00D87698" w:rsidRDefault="00F06CA7" w:rsidP="00F06CA7">
      <w:pPr>
        <w:rPr>
          <w:noProof/>
        </w:rPr>
      </w:pPr>
      <w:r w:rsidRPr="00D87698">
        <w:rPr>
          <w:noProof/>
        </w:rPr>
        <w:t>If the MAC entity has UL resources allocated for new transmission for this TTI the MAC entity shall:</w:t>
      </w:r>
    </w:p>
    <w:p w14:paraId="711DAF56" w14:textId="77777777" w:rsidR="00F06CA7" w:rsidRPr="00D87698" w:rsidRDefault="00F06CA7" w:rsidP="00F06CA7">
      <w:pPr>
        <w:pStyle w:val="B1"/>
        <w:rPr>
          <w:noProof/>
        </w:rPr>
      </w:pPr>
      <w:r w:rsidRPr="00D87698">
        <w:rPr>
          <w:noProof/>
        </w:rPr>
        <w:t>-</w:t>
      </w:r>
      <w:r w:rsidRPr="00D87698">
        <w:rPr>
          <w:noProof/>
        </w:rPr>
        <w:tab/>
        <w:t xml:space="preserve">if it is the first UL resource allocated for a new transmission since the last MAC reset, start </w:t>
      </w:r>
      <w:r w:rsidRPr="00D87698">
        <w:rPr>
          <w:i/>
          <w:noProof/>
        </w:rPr>
        <w:t>periodicPHR-Timer</w:t>
      </w:r>
      <w:r w:rsidRPr="00D87698">
        <w:rPr>
          <w:noProof/>
        </w:rPr>
        <w:t>;</w:t>
      </w:r>
    </w:p>
    <w:p w14:paraId="1ADC648A" w14:textId="77777777" w:rsidR="00F06CA7" w:rsidRPr="00D87698" w:rsidRDefault="00F06CA7" w:rsidP="00F06CA7">
      <w:pPr>
        <w:pStyle w:val="B1"/>
        <w:rPr>
          <w:noProof/>
        </w:rPr>
      </w:pPr>
      <w:r w:rsidRPr="00D87698">
        <w:rPr>
          <w:noProof/>
        </w:rPr>
        <w:t>-</w:t>
      </w:r>
      <w:r w:rsidRPr="00D87698">
        <w:rPr>
          <w:noProof/>
        </w:rPr>
        <w:tab/>
        <w:t>if the Power Headroom reporting procedure determines that at least one PHR has been triggered and not cancelled, and;</w:t>
      </w:r>
    </w:p>
    <w:p w14:paraId="1409C3FF" w14:textId="77777777" w:rsidR="00F06CA7" w:rsidRPr="00D87698" w:rsidRDefault="00F06CA7" w:rsidP="00F06CA7">
      <w:pPr>
        <w:pStyle w:val="B1"/>
        <w:rPr>
          <w:noProof/>
        </w:rPr>
      </w:pPr>
      <w:r w:rsidRPr="00D87698">
        <w:rPr>
          <w:noProof/>
        </w:rPr>
        <w:t>-</w:t>
      </w:r>
      <w:r w:rsidRPr="00D87698">
        <w:rPr>
          <w:noProof/>
        </w:rPr>
        <w:tab/>
        <w:t xml:space="preserve">if the allocated UL resources can accommodate </w:t>
      </w:r>
      <w:r w:rsidRPr="00D87698">
        <w:rPr>
          <w:noProof/>
          <w:lang w:eastAsia="zh-CN"/>
        </w:rPr>
        <w:t xml:space="preserve">the </w:t>
      </w:r>
      <w:r w:rsidRPr="00D87698">
        <w:rPr>
          <w:noProof/>
        </w:rPr>
        <w:t>MAC control element for PHR which the MAC entity is configured to transmit</w:t>
      </w:r>
      <w:r w:rsidRPr="00D87698">
        <w:rPr>
          <w:noProof/>
          <w:lang w:eastAsia="zh-CN"/>
        </w:rPr>
        <w:t>,</w:t>
      </w:r>
      <w:r w:rsidRPr="00D87698">
        <w:t xml:space="preserve"> plus its </w:t>
      </w:r>
      <w:proofErr w:type="spellStart"/>
      <w:r w:rsidRPr="00D87698">
        <w:t>subheader</w:t>
      </w:r>
      <w:proofErr w:type="spellEnd"/>
      <w:r w:rsidRPr="00D87698">
        <w:rPr>
          <w:lang w:eastAsia="zh-CN"/>
        </w:rPr>
        <w:t>,</w:t>
      </w:r>
      <w:r w:rsidRPr="00D87698">
        <w:rPr>
          <w:noProof/>
        </w:rPr>
        <w:t xml:space="preserve"> as a result of logical channel prioritization:</w:t>
      </w:r>
    </w:p>
    <w:p w14:paraId="55B0DA83" w14:textId="77777777" w:rsidR="00F06CA7" w:rsidRPr="00D87698" w:rsidRDefault="00F06CA7" w:rsidP="00F06CA7">
      <w:pPr>
        <w:pStyle w:val="B2"/>
        <w:rPr>
          <w:noProof/>
        </w:rPr>
      </w:pPr>
      <w:r w:rsidRPr="00D87698">
        <w:rPr>
          <w:noProof/>
        </w:rPr>
        <w:t>-</w:t>
      </w:r>
      <w:r w:rsidRPr="00D87698">
        <w:rPr>
          <w:noProof/>
        </w:rPr>
        <w:tab/>
        <w:t xml:space="preserve">if </w:t>
      </w:r>
      <w:r w:rsidRPr="00D87698">
        <w:rPr>
          <w:i/>
          <w:noProof/>
        </w:rPr>
        <w:t>extendedPHR</w:t>
      </w:r>
      <w:r w:rsidRPr="00D87698">
        <w:rPr>
          <w:noProof/>
        </w:rPr>
        <w:t xml:space="preserve"> is configured:</w:t>
      </w:r>
    </w:p>
    <w:p w14:paraId="7CBBBB5D" w14:textId="77777777" w:rsidR="00F06CA7" w:rsidRPr="00D87698" w:rsidRDefault="00F06CA7" w:rsidP="00F06CA7">
      <w:pPr>
        <w:pStyle w:val="B3"/>
        <w:rPr>
          <w:noProof/>
        </w:rPr>
      </w:pPr>
      <w:r w:rsidRPr="00D87698">
        <w:rPr>
          <w:noProof/>
        </w:rPr>
        <w:t>-</w:t>
      </w:r>
      <w:r w:rsidRPr="00D87698">
        <w:rPr>
          <w:noProof/>
        </w:rPr>
        <w:tab/>
        <w:t>for each activated Serving Cell with configured uplink:</w:t>
      </w:r>
    </w:p>
    <w:p w14:paraId="490FCE94" w14:textId="77777777" w:rsidR="00F06CA7" w:rsidRPr="00D87698" w:rsidRDefault="00F06CA7" w:rsidP="00F06CA7">
      <w:pPr>
        <w:pStyle w:val="B4"/>
        <w:rPr>
          <w:noProof/>
        </w:rPr>
      </w:pPr>
      <w:r w:rsidRPr="00D87698">
        <w:rPr>
          <w:noProof/>
        </w:rPr>
        <w:lastRenderedPageBreak/>
        <w:t>-</w:t>
      </w:r>
      <w:r w:rsidRPr="00D87698">
        <w:rPr>
          <w:noProof/>
        </w:rPr>
        <w:tab/>
        <w:t>obtain the value of the Type 1 or Type 3 power headroom;</w:t>
      </w:r>
    </w:p>
    <w:p w14:paraId="7E74DDE7" w14:textId="77777777" w:rsidR="00F06CA7" w:rsidRPr="00D87698" w:rsidRDefault="00F06CA7" w:rsidP="00F06CA7">
      <w:pPr>
        <w:pStyle w:val="B4"/>
        <w:rPr>
          <w:noProof/>
        </w:rPr>
      </w:pPr>
      <w:r w:rsidRPr="00D87698">
        <w:rPr>
          <w:noProof/>
        </w:rPr>
        <w:t>-</w:t>
      </w:r>
      <w:r w:rsidRPr="00D87698">
        <w:rPr>
          <w:noProof/>
        </w:rPr>
        <w:tab/>
        <w:t>if the MAC entity has UL resources allocated for transmission on</w:t>
      </w:r>
      <w:r w:rsidRPr="00D87698" w:rsidDel="001D322C">
        <w:rPr>
          <w:noProof/>
        </w:rPr>
        <w:t xml:space="preserve"> </w:t>
      </w:r>
      <w:r w:rsidRPr="00D87698">
        <w:rPr>
          <w:noProof/>
        </w:rPr>
        <w:t>this Serving Cell for this TTI:</w:t>
      </w:r>
    </w:p>
    <w:p w14:paraId="6471D476" w14:textId="77777777" w:rsidR="00F06CA7" w:rsidRPr="00D87698" w:rsidRDefault="00F06CA7" w:rsidP="00F06CA7">
      <w:pPr>
        <w:pStyle w:val="B5"/>
        <w:rPr>
          <w:noProof/>
        </w:rPr>
      </w:pPr>
      <w:r w:rsidRPr="00D87698">
        <w:rPr>
          <w:noProof/>
        </w:rPr>
        <w:t>-</w:t>
      </w:r>
      <w:r w:rsidRPr="00D87698">
        <w:rPr>
          <w:noProof/>
        </w:rPr>
        <w:tab/>
        <w:t>obtain the value for the corresponding P</w:t>
      </w:r>
      <w:r w:rsidRPr="00D87698">
        <w:rPr>
          <w:noProof/>
          <w:vertAlign w:val="subscript"/>
        </w:rPr>
        <w:t>CMAX,c</w:t>
      </w:r>
      <w:r w:rsidRPr="00D87698">
        <w:rPr>
          <w:noProof/>
        </w:rPr>
        <w:t xml:space="preserve"> field from the physical layer;</w:t>
      </w:r>
    </w:p>
    <w:p w14:paraId="7DF0A248" w14:textId="77777777" w:rsidR="00F06CA7" w:rsidRPr="00D87698" w:rsidRDefault="00F06CA7" w:rsidP="00F06CA7">
      <w:pPr>
        <w:pStyle w:val="B3"/>
        <w:rPr>
          <w:noProof/>
        </w:rPr>
      </w:pPr>
      <w:r w:rsidRPr="00D87698">
        <w:rPr>
          <w:noProof/>
        </w:rPr>
        <w:t>-</w:t>
      </w:r>
      <w:r w:rsidRPr="00D87698">
        <w:rPr>
          <w:noProof/>
        </w:rPr>
        <w:tab/>
        <w:t xml:space="preserve">if </w:t>
      </w:r>
      <w:r w:rsidRPr="00D87698">
        <w:rPr>
          <w:i/>
          <w:noProof/>
        </w:rPr>
        <w:t>simultaneousPUCCH-PUSCH</w:t>
      </w:r>
      <w:r w:rsidRPr="00D87698">
        <w:rPr>
          <w:noProof/>
        </w:rPr>
        <w:t xml:space="preserve"> is configured</w:t>
      </w:r>
      <w:r w:rsidRPr="00D87698">
        <w:rPr>
          <w:noProof/>
          <w:lang w:eastAsia="zh-CN"/>
        </w:rPr>
        <w:t xml:space="preserve"> or a serving cell operating according to Frame Structure Type 3 with uplink is configured and activated</w:t>
      </w:r>
      <w:r w:rsidRPr="00D87698">
        <w:rPr>
          <w:noProof/>
        </w:rPr>
        <w:t>:</w:t>
      </w:r>
    </w:p>
    <w:p w14:paraId="138EA82F" w14:textId="77777777" w:rsidR="00F06CA7" w:rsidRPr="00D87698" w:rsidRDefault="00F06CA7" w:rsidP="00F06CA7">
      <w:pPr>
        <w:pStyle w:val="B4"/>
        <w:rPr>
          <w:noProof/>
        </w:rPr>
      </w:pPr>
      <w:r w:rsidRPr="00D87698">
        <w:rPr>
          <w:noProof/>
        </w:rPr>
        <w:t>-</w:t>
      </w:r>
      <w:r w:rsidRPr="00D87698">
        <w:rPr>
          <w:noProof/>
        </w:rPr>
        <w:tab/>
        <w:t>obtain the value of the Type 2 power headroom for the PCell;</w:t>
      </w:r>
    </w:p>
    <w:p w14:paraId="62D6C8A5" w14:textId="77777777" w:rsidR="00F06CA7" w:rsidRPr="00D87698" w:rsidRDefault="00F06CA7" w:rsidP="00F06CA7">
      <w:pPr>
        <w:pStyle w:val="B4"/>
        <w:rPr>
          <w:noProof/>
        </w:rPr>
      </w:pPr>
      <w:r w:rsidRPr="00D87698">
        <w:rPr>
          <w:noProof/>
        </w:rPr>
        <w:t>-</w:t>
      </w:r>
      <w:r w:rsidRPr="00D87698">
        <w:rPr>
          <w:noProof/>
        </w:rPr>
        <w:tab/>
        <w:t xml:space="preserve">obtain the value for the corresponding </w:t>
      </w:r>
      <w:proofErr w:type="spellStart"/>
      <w:proofErr w:type="gramStart"/>
      <w:r w:rsidRPr="00D87698">
        <w:t>P</w:t>
      </w:r>
      <w:r w:rsidRPr="00D87698">
        <w:rPr>
          <w:vertAlign w:val="subscript"/>
        </w:rPr>
        <w:t>CMAX,c</w:t>
      </w:r>
      <w:proofErr w:type="spellEnd"/>
      <w:proofErr w:type="gramEnd"/>
      <w:r w:rsidRPr="00D87698">
        <w:rPr>
          <w:noProof/>
        </w:rPr>
        <w:t xml:space="preserve"> field from the physical layer (see clause 5.1.1.2 of TS 36.213 [2]);</w:t>
      </w:r>
    </w:p>
    <w:p w14:paraId="64DC5D45" w14:textId="77777777" w:rsidR="00F06CA7" w:rsidRPr="00D87698" w:rsidRDefault="00F06CA7" w:rsidP="00F06CA7">
      <w:pPr>
        <w:pStyle w:val="B3"/>
        <w:rPr>
          <w:noProof/>
        </w:rPr>
      </w:pPr>
      <w:r w:rsidRPr="00D87698">
        <w:rPr>
          <w:noProof/>
        </w:rPr>
        <w:t>-</w:t>
      </w:r>
      <w:r w:rsidRPr="00D87698">
        <w:rPr>
          <w:noProof/>
        </w:rPr>
        <w:tab/>
        <w:t xml:space="preserve">instruct the Multiplexing and Assembly procedure to generate and transmit an Extended PHR MAC control element for </w:t>
      </w:r>
      <w:r w:rsidRPr="00D87698">
        <w:rPr>
          <w:i/>
          <w:noProof/>
        </w:rPr>
        <w:t>extendedPHR</w:t>
      </w:r>
      <w:r w:rsidRPr="00D87698">
        <w:rPr>
          <w:noProof/>
        </w:rPr>
        <w:t xml:space="preserve"> as defined in clause 6.1.3.6a based on the values reported by the physical layer;</w:t>
      </w:r>
    </w:p>
    <w:p w14:paraId="74F31F84" w14:textId="77777777" w:rsidR="00F06CA7" w:rsidRPr="00D87698" w:rsidRDefault="00F06CA7" w:rsidP="00F06CA7">
      <w:pPr>
        <w:pStyle w:val="B2"/>
        <w:rPr>
          <w:noProof/>
        </w:rPr>
      </w:pPr>
      <w:r w:rsidRPr="00D87698">
        <w:rPr>
          <w:noProof/>
        </w:rPr>
        <w:t>-</w:t>
      </w:r>
      <w:r w:rsidRPr="00D87698">
        <w:rPr>
          <w:noProof/>
        </w:rPr>
        <w:tab/>
        <w:t xml:space="preserve">else if </w:t>
      </w:r>
      <w:r w:rsidRPr="00D87698">
        <w:rPr>
          <w:i/>
          <w:noProof/>
        </w:rPr>
        <w:t>extendedPHR2</w:t>
      </w:r>
      <w:r w:rsidRPr="00D87698">
        <w:rPr>
          <w:noProof/>
        </w:rPr>
        <w:t xml:space="preserve"> is configured:</w:t>
      </w:r>
    </w:p>
    <w:p w14:paraId="2E0D0A08" w14:textId="77777777" w:rsidR="00F06CA7" w:rsidRPr="00D87698" w:rsidRDefault="00F06CA7" w:rsidP="00F06CA7">
      <w:pPr>
        <w:pStyle w:val="B3"/>
        <w:rPr>
          <w:noProof/>
        </w:rPr>
      </w:pPr>
      <w:r w:rsidRPr="00D87698">
        <w:rPr>
          <w:noProof/>
        </w:rPr>
        <w:t>-</w:t>
      </w:r>
      <w:r w:rsidRPr="00D87698">
        <w:rPr>
          <w:noProof/>
        </w:rPr>
        <w:tab/>
        <w:t>for each activated Serving Cell with configured uplink:</w:t>
      </w:r>
    </w:p>
    <w:p w14:paraId="4546B125" w14:textId="77777777" w:rsidR="00F06CA7" w:rsidRPr="00D87698" w:rsidRDefault="00F06CA7" w:rsidP="00F06CA7">
      <w:pPr>
        <w:pStyle w:val="B4"/>
        <w:rPr>
          <w:noProof/>
        </w:rPr>
      </w:pPr>
      <w:r w:rsidRPr="00D87698">
        <w:rPr>
          <w:noProof/>
        </w:rPr>
        <w:t>-</w:t>
      </w:r>
      <w:r w:rsidRPr="00D87698">
        <w:rPr>
          <w:noProof/>
        </w:rPr>
        <w:tab/>
        <w:t>obtain the value of the Type 1 or Type 3 power headroom;</w:t>
      </w:r>
    </w:p>
    <w:p w14:paraId="4406A2EC" w14:textId="77777777" w:rsidR="00F06CA7" w:rsidRPr="00D87698" w:rsidRDefault="00F06CA7" w:rsidP="00F06CA7">
      <w:pPr>
        <w:pStyle w:val="B4"/>
        <w:rPr>
          <w:noProof/>
        </w:rPr>
      </w:pPr>
      <w:r w:rsidRPr="00D87698">
        <w:rPr>
          <w:noProof/>
        </w:rPr>
        <w:t>-</w:t>
      </w:r>
      <w:r w:rsidRPr="00D87698">
        <w:rPr>
          <w:noProof/>
        </w:rPr>
        <w:tab/>
        <w:t>if the MAC entity has UL resources allocated for transmission on</w:t>
      </w:r>
      <w:r w:rsidRPr="00D87698" w:rsidDel="001D322C">
        <w:rPr>
          <w:noProof/>
        </w:rPr>
        <w:t xml:space="preserve"> </w:t>
      </w:r>
      <w:r w:rsidRPr="00D87698">
        <w:rPr>
          <w:noProof/>
        </w:rPr>
        <w:t>this Serving Cell for this TTI:</w:t>
      </w:r>
    </w:p>
    <w:p w14:paraId="4DA50057" w14:textId="77777777" w:rsidR="00F06CA7" w:rsidRPr="00D87698" w:rsidRDefault="00F06CA7" w:rsidP="00F06CA7">
      <w:pPr>
        <w:pStyle w:val="B5"/>
        <w:rPr>
          <w:noProof/>
        </w:rPr>
      </w:pPr>
      <w:r w:rsidRPr="00D87698">
        <w:rPr>
          <w:noProof/>
        </w:rPr>
        <w:t>-</w:t>
      </w:r>
      <w:r w:rsidRPr="00D87698">
        <w:rPr>
          <w:noProof/>
        </w:rPr>
        <w:tab/>
        <w:t>obtain the value for the corresponding P</w:t>
      </w:r>
      <w:r w:rsidRPr="00D87698">
        <w:rPr>
          <w:noProof/>
          <w:vertAlign w:val="subscript"/>
        </w:rPr>
        <w:t>CMAX,c</w:t>
      </w:r>
      <w:r w:rsidRPr="00D87698">
        <w:rPr>
          <w:noProof/>
        </w:rPr>
        <w:t xml:space="preserve"> field from the physical layer;</w:t>
      </w:r>
    </w:p>
    <w:p w14:paraId="4E0AE3D2" w14:textId="77777777" w:rsidR="00F06CA7" w:rsidRPr="00D87698" w:rsidRDefault="00F06CA7" w:rsidP="00F06CA7">
      <w:pPr>
        <w:pStyle w:val="B3"/>
        <w:rPr>
          <w:noProof/>
        </w:rPr>
      </w:pPr>
      <w:r w:rsidRPr="00D87698">
        <w:rPr>
          <w:noProof/>
        </w:rPr>
        <w:t>-</w:t>
      </w:r>
      <w:r w:rsidRPr="00D87698">
        <w:rPr>
          <w:noProof/>
        </w:rPr>
        <w:tab/>
        <w:t>if a PUCCH SCell is configured and activated:</w:t>
      </w:r>
    </w:p>
    <w:p w14:paraId="12D2BD71" w14:textId="77777777" w:rsidR="00F06CA7" w:rsidRPr="00D87698" w:rsidRDefault="00F06CA7" w:rsidP="00F06CA7">
      <w:pPr>
        <w:pStyle w:val="B4"/>
        <w:rPr>
          <w:noProof/>
        </w:rPr>
      </w:pPr>
      <w:r w:rsidRPr="00D87698">
        <w:rPr>
          <w:noProof/>
        </w:rPr>
        <w:t>-</w:t>
      </w:r>
      <w:r w:rsidRPr="00D87698">
        <w:rPr>
          <w:noProof/>
        </w:rPr>
        <w:tab/>
        <w:t>obtain the value of the Type 2 power headroom for the PCell and PUCCH SCell;</w:t>
      </w:r>
    </w:p>
    <w:p w14:paraId="39BA5CD6" w14:textId="77777777" w:rsidR="00F06CA7" w:rsidRPr="00D87698" w:rsidRDefault="00F06CA7" w:rsidP="00F06CA7">
      <w:pPr>
        <w:pStyle w:val="B4"/>
        <w:rPr>
          <w:noProof/>
        </w:rPr>
      </w:pPr>
      <w:r w:rsidRPr="00D87698">
        <w:rPr>
          <w:noProof/>
        </w:rPr>
        <w:t>-</w:t>
      </w:r>
      <w:r w:rsidRPr="00D87698">
        <w:rPr>
          <w:noProof/>
        </w:rPr>
        <w:tab/>
        <w:t>obtain the values for the corresponding P</w:t>
      </w:r>
      <w:r w:rsidRPr="00D87698">
        <w:rPr>
          <w:noProof/>
          <w:vertAlign w:val="subscript"/>
        </w:rPr>
        <w:t>CMAX,c</w:t>
      </w:r>
      <w:r w:rsidRPr="00D87698">
        <w:rPr>
          <w:noProof/>
        </w:rPr>
        <w:t xml:space="preserve"> fields from the physical layer </w:t>
      </w:r>
      <w:r w:rsidRPr="00D87698">
        <w:t xml:space="preserve">(see clause 5.1.1.2 </w:t>
      </w:r>
      <w:proofErr w:type="spellStart"/>
      <w:r w:rsidRPr="00D87698">
        <w:t>ofTS</w:t>
      </w:r>
      <w:proofErr w:type="spellEnd"/>
      <w:r w:rsidRPr="00D87698">
        <w:t> 36.213 [2])</w:t>
      </w:r>
      <w:r w:rsidRPr="00D87698">
        <w:rPr>
          <w:noProof/>
        </w:rPr>
        <w:t>;</w:t>
      </w:r>
    </w:p>
    <w:p w14:paraId="3D884DD7" w14:textId="77777777" w:rsidR="00F06CA7" w:rsidRPr="00D87698" w:rsidRDefault="00F06CA7" w:rsidP="00F06CA7">
      <w:pPr>
        <w:pStyle w:val="B3"/>
        <w:rPr>
          <w:noProof/>
        </w:rPr>
      </w:pPr>
      <w:r w:rsidRPr="00D87698">
        <w:rPr>
          <w:noProof/>
        </w:rPr>
        <w:t>-</w:t>
      </w:r>
      <w:r w:rsidRPr="00D87698">
        <w:rPr>
          <w:noProof/>
        </w:rPr>
        <w:tab/>
        <w:t>else:</w:t>
      </w:r>
    </w:p>
    <w:p w14:paraId="311F119D" w14:textId="77777777" w:rsidR="00F06CA7" w:rsidRPr="00D87698" w:rsidRDefault="00F06CA7" w:rsidP="00F06CA7">
      <w:pPr>
        <w:pStyle w:val="B4"/>
      </w:pPr>
      <w:r w:rsidRPr="00D87698">
        <w:rPr>
          <w:noProof/>
        </w:rPr>
        <w:t>-</w:t>
      </w:r>
      <w:r w:rsidRPr="00D87698">
        <w:rPr>
          <w:noProof/>
        </w:rPr>
        <w:tab/>
      </w:r>
      <w:r w:rsidRPr="00D87698">
        <w:t xml:space="preserve">if </w:t>
      </w:r>
      <w:proofErr w:type="spellStart"/>
      <w:r w:rsidRPr="00D87698">
        <w:rPr>
          <w:i/>
          <w:iCs/>
        </w:rPr>
        <w:t>simultaneousPUCCH</w:t>
      </w:r>
      <w:proofErr w:type="spellEnd"/>
      <w:r w:rsidRPr="00D87698">
        <w:rPr>
          <w:i/>
          <w:iCs/>
        </w:rPr>
        <w:t>-PUSCH</w:t>
      </w:r>
      <w:r w:rsidRPr="00D87698">
        <w:t xml:space="preserve"> is configured for the PCell</w:t>
      </w:r>
      <w:r w:rsidRPr="00D87698">
        <w:rPr>
          <w:noProof/>
          <w:lang w:eastAsia="zh-CN"/>
        </w:rPr>
        <w:t xml:space="preserve"> or a serving cell operating according to Frame Structure Type 3 with uplink is configured and activated</w:t>
      </w:r>
      <w:r w:rsidRPr="00D87698">
        <w:t>:</w:t>
      </w:r>
    </w:p>
    <w:p w14:paraId="0FF38C14" w14:textId="77777777" w:rsidR="00F06CA7" w:rsidRPr="00D87698" w:rsidRDefault="00F06CA7" w:rsidP="00F06CA7">
      <w:pPr>
        <w:pStyle w:val="B5"/>
      </w:pPr>
      <w:r w:rsidRPr="00D87698">
        <w:t>-</w:t>
      </w:r>
      <w:r w:rsidRPr="00D87698">
        <w:tab/>
        <w:t>obtain the value of the Type 2 power headroom for the PCell;</w:t>
      </w:r>
    </w:p>
    <w:p w14:paraId="0D519F27" w14:textId="77777777" w:rsidR="00F06CA7" w:rsidRPr="00D87698" w:rsidRDefault="00F06CA7" w:rsidP="00F06CA7">
      <w:pPr>
        <w:pStyle w:val="B5"/>
      </w:pPr>
      <w:r w:rsidRPr="00D87698">
        <w:t>-</w:t>
      </w:r>
      <w:r w:rsidRPr="00D87698">
        <w:tab/>
        <w:t xml:space="preserve">obtain the value for the corresponding </w:t>
      </w:r>
      <w:proofErr w:type="spellStart"/>
      <w:proofErr w:type="gramStart"/>
      <w:r w:rsidRPr="00D87698">
        <w:t>P</w:t>
      </w:r>
      <w:r w:rsidRPr="00D87698">
        <w:rPr>
          <w:noProof/>
          <w:vertAlign w:val="subscript"/>
        </w:rPr>
        <w:t>CMAX,c</w:t>
      </w:r>
      <w:proofErr w:type="spellEnd"/>
      <w:proofErr w:type="gramEnd"/>
      <w:r w:rsidRPr="00D87698">
        <w:t xml:space="preserve"> field from the physical layer (see clause 5.1.1.2 of TS 36.213 [2]);</w:t>
      </w:r>
    </w:p>
    <w:p w14:paraId="0F536460" w14:textId="77777777" w:rsidR="00F06CA7" w:rsidRPr="00D87698" w:rsidRDefault="00F06CA7" w:rsidP="00F06CA7">
      <w:pPr>
        <w:pStyle w:val="B3"/>
        <w:rPr>
          <w:noProof/>
        </w:rPr>
      </w:pPr>
      <w:r w:rsidRPr="00D87698">
        <w:rPr>
          <w:noProof/>
        </w:rPr>
        <w:t>-</w:t>
      </w:r>
      <w:r w:rsidRPr="00D87698">
        <w:rPr>
          <w:noProof/>
        </w:rPr>
        <w:tab/>
        <w:t xml:space="preserve">instruct the Multiplexing and Assembly procedure to generate and transmit an Extended PHR MAC control element for </w:t>
      </w:r>
      <w:r w:rsidRPr="00D87698">
        <w:rPr>
          <w:i/>
          <w:noProof/>
        </w:rPr>
        <w:t>extendedPHR2</w:t>
      </w:r>
      <w:r w:rsidRPr="00D87698">
        <w:rPr>
          <w:noProof/>
        </w:rPr>
        <w:t xml:space="preserve"> according to configured </w:t>
      </w:r>
      <w:r w:rsidRPr="00D87698">
        <w:rPr>
          <w:i/>
          <w:noProof/>
        </w:rPr>
        <w:t>ServCellIndex</w:t>
      </w:r>
      <w:r w:rsidRPr="00D87698">
        <w:rPr>
          <w:noProof/>
        </w:rPr>
        <w:t xml:space="preserve"> and the PUCCH(s) for the MAC entity as defined in clause 6.1.3.6a based on the values reported by the physical layer;</w:t>
      </w:r>
    </w:p>
    <w:p w14:paraId="0D3E7C1D" w14:textId="77777777" w:rsidR="00F06CA7" w:rsidRPr="00D87698" w:rsidRDefault="00F06CA7" w:rsidP="00F06CA7">
      <w:pPr>
        <w:pStyle w:val="B2"/>
        <w:rPr>
          <w:noProof/>
        </w:rPr>
      </w:pPr>
      <w:r w:rsidRPr="00D87698">
        <w:rPr>
          <w:noProof/>
        </w:rPr>
        <w:t>-</w:t>
      </w:r>
      <w:r w:rsidRPr="00D87698">
        <w:rPr>
          <w:noProof/>
        </w:rPr>
        <w:tab/>
        <w:t xml:space="preserve">else if </w:t>
      </w:r>
      <w:r w:rsidRPr="00D87698">
        <w:rPr>
          <w:i/>
          <w:noProof/>
        </w:rPr>
        <w:t>dualConnectivityPHR</w:t>
      </w:r>
      <w:r w:rsidRPr="00D87698">
        <w:rPr>
          <w:noProof/>
        </w:rPr>
        <w:t xml:space="preserve"> is configured:</w:t>
      </w:r>
    </w:p>
    <w:p w14:paraId="312C11B8" w14:textId="77777777" w:rsidR="00F06CA7" w:rsidRPr="00D87698" w:rsidRDefault="00F06CA7" w:rsidP="00F06CA7">
      <w:pPr>
        <w:pStyle w:val="B3"/>
        <w:rPr>
          <w:noProof/>
        </w:rPr>
      </w:pPr>
      <w:r w:rsidRPr="00D87698">
        <w:rPr>
          <w:noProof/>
        </w:rPr>
        <w:t>-</w:t>
      </w:r>
      <w:r w:rsidRPr="00D87698">
        <w:rPr>
          <w:noProof/>
        </w:rPr>
        <w:tab/>
        <w:t>for each activated Serving Cell with configured uplink associated with any MAC entity:</w:t>
      </w:r>
    </w:p>
    <w:p w14:paraId="02B087A1" w14:textId="77777777" w:rsidR="00F06CA7" w:rsidRPr="00D87698" w:rsidRDefault="00F06CA7" w:rsidP="00F06CA7">
      <w:pPr>
        <w:pStyle w:val="B4"/>
        <w:rPr>
          <w:noProof/>
        </w:rPr>
      </w:pPr>
      <w:r w:rsidRPr="00D87698">
        <w:rPr>
          <w:noProof/>
        </w:rPr>
        <w:t>-</w:t>
      </w:r>
      <w:r w:rsidRPr="00D87698">
        <w:rPr>
          <w:noProof/>
        </w:rPr>
        <w:tab/>
        <w:t>obtain the value of the Type 1 or Type 3 power headroom;</w:t>
      </w:r>
    </w:p>
    <w:p w14:paraId="494FDF6A" w14:textId="77777777" w:rsidR="00F06CA7" w:rsidRPr="00D87698" w:rsidRDefault="00F06CA7" w:rsidP="00F06CA7">
      <w:pPr>
        <w:pStyle w:val="B4"/>
        <w:rPr>
          <w:noProof/>
        </w:rPr>
      </w:pPr>
      <w:r w:rsidRPr="00D87698">
        <w:rPr>
          <w:noProof/>
        </w:rPr>
        <w:t>-</w:t>
      </w:r>
      <w:r w:rsidRPr="00D87698">
        <w:rPr>
          <w:noProof/>
        </w:rPr>
        <w:tab/>
        <w:t>if this MAC entity has UL resources allocated for transmission on</w:t>
      </w:r>
      <w:r w:rsidRPr="00D87698" w:rsidDel="001D322C">
        <w:rPr>
          <w:noProof/>
        </w:rPr>
        <w:t xml:space="preserve"> </w:t>
      </w:r>
      <w:r w:rsidRPr="00D87698">
        <w:rPr>
          <w:noProof/>
        </w:rPr>
        <w:t xml:space="preserve">this Serving Cell for this TTI or if the other MAC entity has UL resources allocated for transmission on this Serving Cell for this TTI and </w:t>
      </w:r>
      <w:r w:rsidRPr="00D87698">
        <w:rPr>
          <w:i/>
          <w:noProof/>
        </w:rPr>
        <w:t>phr-ModeOtherCG</w:t>
      </w:r>
      <w:r w:rsidRPr="00D87698">
        <w:rPr>
          <w:noProof/>
        </w:rPr>
        <w:t xml:space="preserve"> is set to </w:t>
      </w:r>
      <w:r w:rsidRPr="00D87698">
        <w:rPr>
          <w:i/>
          <w:noProof/>
        </w:rPr>
        <w:t>real</w:t>
      </w:r>
      <w:r w:rsidRPr="00D87698">
        <w:rPr>
          <w:noProof/>
        </w:rPr>
        <w:t xml:space="preserve"> by upper layers:</w:t>
      </w:r>
    </w:p>
    <w:p w14:paraId="183ABAA2" w14:textId="77777777" w:rsidR="00F06CA7" w:rsidRPr="00D87698" w:rsidRDefault="00F06CA7" w:rsidP="00F06CA7">
      <w:pPr>
        <w:pStyle w:val="B5"/>
        <w:rPr>
          <w:noProof/>
        </w:rPr>
      </w:pPr>
      <w:r w:rsidRPr="00D87698">
        <w:rPr>
          <w:noProof/>
        </w:rPr>
        <w:t>-</w:t>
      </w:r>
      <w:r w:rsidRPr="00D87698">
        <w:rPr>
          <w:noProof/>
        </w:rPr>
        <w:tab/>
        <w:t>obtain the value for the corresponding P</w:t>
      </w:r>
      <w:r w:rsidRPr="00D87698">
        <w:rPr>
          <w:noProof/>
          <w:vertAlign w:val="subscript"/>
        </w:rPr>
        <w:t>CMAX,c</w:t>
      </w:r>
      <w:r w:rsidRPr="00D87698">
        <w:rPr>
          <w:noProof/>
        </w:rPr>
        <w:t xml:space="preserve"> field from the physical layer;</w:t>
      </w:r>
    </w:p>
    <w:p w14:paraId="20168A28" w14:textId="77777777" w:rsidR="00F06CA7" w:rsidRPr="00D87698" w:rsidRDefault="00F06CA7" w:rsidP="00F06CA7">
      <w:pPr>
        <w:pStyle w:val="B3"/>
        <w:rPr>
          <w:noProof/>
        </w:rPr>
      </w:pPr>
      <w:r w:rsidRPr="00D87698">
        <w:rPr>
          <w:noProof/>
        </w:rPr>
        <w:t>-</w:t>
      </w:r>
      <w:r w:rsidRPr="00D87698">
        <w:rPr>
          <w:noProof/>
        </w:rPr>
        <w:tab/>
        <w:t xml:space="preserve">if </w:t>
      </w:r>
      <w:r w:rsidRPr="00D87698">
        <w:rPr>
          <w:i/>
          <w:noProof/>
        </w:rPr>
        <w:t>simultaneousPUCCH-PUSCH</w:t>
      </w:r>
      <w:r w:rsidRPr="00D87698">
        <w:rPr>
          <w:noProof/>
        </w:rPr>
        <w:t xml:space="preserve"> is configured</w:t>
      </w:r>
      <w:r w:rsidRPr="00D87698">
        <w:rPr>
          <w:noProof/>
          <w:lang w:eastAsia="zh-CN"/>
        </w:rPr>
        <w:t xml:space="preserve"> or a serving cell operating according to Frame Structure Type 3 with uplink is configured and activated</w:t>
      </w:r>
      <w:r w:rsidRPr="00D87698">
        <w:rPr>
          <w:noProof/>
        </w:rPr>
        <w:t>:</w:t>
      </w:r>
    </w:p>
    <w:p w14:paraId="1BBEE7F1" w14:textId="77777777" w:rsidR="00F06CA7" w:rsidRPr="00D87698" w:rsidRDefault="00F06CA7" w:rsidP="00F06CA7">
      <w:pPr>
        <w:pStyle w:val="B4"/>
        <w:rPr>
          <w:noProof/>
        </w:rPr>
      </w:pPr>
      <w:r w:rsidRPr="00D87698">
        <w:rPr>
          <w:noProof/>
        </w:rPr>
        <w:t>-</w:t>
      </w:r>
      <w:r w:rsidRPr="00D87698">
        <w:rPr>
          <w:noProof/>
        </w:rPr>
        <w:tab/>
        <w:t>obtain the value of the Type 2 power headroom for the SpCell;</w:t>
      </w:r>
    </w:p>
    <w:p w14:paraId="05D4C000" w14:textId="77777777" w:rsidR="00F06CA7" w:rsidRPr="00D87698" w:rsidRDefault="00F06CA7" w:rsidP="00F06CA7">
      <w:pPr>
        <w:pStyle w:val="B4"/>
        <w:rPr>
          <w:noProof/>
        </w:rPr>
      </w:pPr>
      <w:r w:rsidRPr="00D87698">
        <w:rPr>
          <w:noProof/>
        </w:rPr>
        <w:lastRenderedPageBreak/>
        <w:t>-</w:t>
      </w:r>
      <w:r w:rsidRPr="00D87698">
        <w:rPr>
          <w:noProof/>
        </w:rPr>
        <w:tab/>
        <w:t>obtain the value for the corresponding P</w:t>
      </w:r>
      <w:r w:rsidRPr="00D87698">
        <w:rPr>
          <w:noProof/>
          <w:vertAlign w:val="subscript"/>
        </w:rPr>
        <w:t>CMAX,c</w:t>
      </w:r>
      <w:r w:rsidRPr="00D87698">
        <w:rPr>
          <w:noProof/>
        </w:rPr>
        <w:t xml:space="preserve"> field for the SpCell from the physical layer (see clause 5.1.1.2 of TS 36.213 [2]);</w:t>
      </w:r>
    </w:p>
    <w:p w14:paraId="4DD6835C" w14:textId="77777777" w:rsidR="00F06CA7" w:rsidRPr="00D87698" w:rsidRDefault="00F06CA7" w:rsidP="00F06CA7">
      <w:pPr>
        <w:pStyle w:val="B3"/>
        <w:rPr>
          <w:noProof/>
        </w:rPr>
      </w:pPr>
      <w:r w:rsidRPr="00D87698">
        <w:rPr>
          <w:noProof/>
        </w:rPr>
        <w:t>-</w:t>
      </w:r>
      <w:r w:rsidRPr="00D87698">
        <w:rPr>
          <w:noProof/>
        </w:rPr>
        <w:tab/>
        <w:t>if the other MAC entity is E-UTRA MAC entity:</w:t>
      </w:r>
    </w:p>
    <w:p w14:paraId="397A4593" w14:textId="77777777" w:rsidR="00F06CA7" w:rsidRPr="00D87698" w:rsidRDefault="00F06CA7" w:rsidP="00F06CA7">
      <w:pPr>
        <w:pStyle w:val="B4"/>
        <w:rPr>
          <w:noProof/>
        </w:rPr>
      </w:pPr>
      <w:r w:rsidRPr="00D87698">
        <w:rPr>
          <w:noProof/>
        </w:rPr>
        <w:t>-</w:t>
      </w:r>
      <w:r w:rsidRPr="00D87698">
        <w:rPr>
          <w:noProof/>
        </w:rPr>
        <w:tab/>
        <w:t>obtain the value of the Type 2 power headroom for the SpCell of the other MAC entity.</w:t>
      </w:r>
    </w:p>
    <w:p w14:paraId="22CBFA7C" w14:textId="77777777" w:rsidR="00F06CA7" w:rsidRPr="00D87698" w:rsidRDefault="00F06CA7" w:rsidP="00F06CA7">
      <w:pPr>
        <w:pStyle w:val="B4"/>
        <w:rPr>
          <w:noProof/>
        </w:rPr>
      </w:pPr>
      <w:r w:rsidRPr="00D87698">
        <w:rPr>
          <w:noProof/>
        </w:rPr>
        <w:t>-</w:t>
      </w:r>
      <w:r w:rsidRPr="00D87698">
        <w:rPr>
          <w:noProof/>
        </w:rPr>
        <w:tab/>
        <w:t xml:space="preserve">if </w:t>
      </w:r>
      <w:r w:rsidRPr="00D87698">
        <w:rPr>
          <w:i/>
          <w:noProof/>
        </w:rPr>
        <w:t>phr-ModeOtherCG</w:t>
      </w:r>
      <w:r w:rsidRPr="00D87698">
        <w:rPr>
          <w:noProof/>
        </w:rPr>
        <w:t xml:space="preserve"> is set to </w:t>
      </w:r>
      <w:r w:rsidRPr="00D87698">
        <w:rPr>
          <w:i/>
          <w:noProof/>
        </w:rPr>
        <w:t>real</w:t>
      </w:r>
      <w:r w:rsidRPr="00D87698">
        <w:rPr>
          <w:noProof/>
        </w:rPr>
        <w:t xml:space="preserve"> by upper layers:</w:t>
      </w:r>
    </w:p>
    <w:p w14:paraId="065537F9" w14:textId="77777777" w:rsidR="00F06CA7" w:rsidRPr="00D87698" w:rsidRDefault="00F06CA7" w:rsidP="00F06CA7">
      <w:pPr>
        <w:pStyle w:val="B5"/>
        <w:rPr>
          <w:noProof/>
        </w:rPr>
      </w:pPr>
      <w:r w:rsidRPr="00D87698">
        <w:rPr>
          <w:noProof/>
        </w:rPr>
        <w:t>-</w:t>
      </w:r>
      <w:r w:rsidRPr="00D87698">
        <w:rPr>
          <w:noProof/>
        </w:rPr>
        <w:tab/>
        <w:t>obtain the value for the corresponding P</w:t>
      </w:r>
      <w:r w:rsidRPr="00D87698">
        <w:rPr>
          <w:noProof/>
          <w:vertAlign w:val="subscript"/>
        </w:rPr>
        <w:t>CMAX,c</w:t>
      </w:r>
      <w:r w:rsidRPr="00D87698">
        <w:rPr>
          <w:noProof/>
        </w:rPr>
        <w:t xml:space="preserve"> field for the SpCell of the other MAC entity from the physical layer (see clause 5.1.1.2 of TS 36.213 [2]);</w:t>
      </w:r>
    </w:p>
    <w:p w14:paraId="0E510588" w14:textId="77777777" w:rsidR="00F06CA7" w:rsidRPr="00D87698" w:rsidRDefault="00F06CA7" w:rsidP="00F06CA7">
      <w:pPr>
        <w:pStyle w:val="B3"/>
        <w:rPr>
          <w:noProof/>
        </w:rPr>
      </w:pPr>
      <w:r w:rsidRPr="00D87698">
        <w:rPr>
          <w:noProof/>
        </w:rPr>
        <w:t>-</w:t>
      </w:r>
      <w:r w:rsidRPr="00D87698">
        <w:rPr>
          <w:noProof/>
        </w:rPr>
        <w:tab/>
        <w:t>instruct the Multiplexing and Assembly procedure to generate and transmit a Dual Connectivity PHR MAC control element as defined in clause 6.1.3.6b based on the values reported by the physical layer;</w:t>
      </w:r>
    </w:p>
    <w:p w14:paraId="554DDD1D" w14:textId="77777777" w:rsidR="00F06CA7" w:rsidRPr="00D87698" w:rsidRDefault="00F06CA7" w:rsidP="00F06CA7">
      <w:pPr>
        <w:pStyle w:val="B2"/>
        <w:rPr>
          <w:noProof/>
        </w:rPr>
      </w:pPr>
      <w:r w:rsidRPr="00D87698">
        <w:rPr>
          <w:noProof/>
        </w:rPr>
        <w:t>-</w:t>
      </w:r>
      <w:r w:rsidRPr="00D87698">
        <w:rPr>
          <w:noProof/>
        </w:rPr>
        <w:tab/>
        <w:t>else:</w:t>
      </w:r>
    </w:p>
    <w:p w14:paraId="27288FE8" w14:textId="77777777" w:rsidR="00F06CA7" w:rsidRPr="00D87698" w:rsidRDefault="00F06CA7" w:rsidP="00F06CA7">
      <w:pPr>
        <w:pStyle w:val="B3"/>
        <w:rPr>
          <w:noProof/>
        </w:rPr>
      </w:pPr>
      <w:r w:rsidRPr="00D87698">
        <w:rPr>
          <w:noProof/>
        </w:rPr>
        <w:t>-</w:t>
      </w:r>
      <w:r w:rsidRPr="00D87698">
        <w:rPr>
          <w:noProof/>
        </w:rPr>
        <w:tab/>
        <w:t>obtain the value of the Type 1 power headroom from the physical layer;</w:t>
      </w:r>
    </w:p>
    <w:p w14:paraId="5A25801C" w14:textId="77777777" w:rsidR="00F06CA7" w:rsidRPr="00D87698" w:rsidRDefault="00F06CA7" w:rsidP="00F06CA7">
      <w:pPr>
        <w:pStyle w:val="B3"/>
        <w:rPr>
          <w:noProof/>
        </w:rPr>
      </w:pPr>
      <w:r w:rsidRPr="00D87698">
        <w:rPr>
          <w:noProof/>
        </w:rPr>
        <w:t>-</w:t>
      </w:r>
      <w:r w:rsidRPr="00D87698">
        <w:rPr>
          <w:noProof/>
        </w:rPr>
        <w:tab/>
        <w:t>instruct the Multiplexing and Assembly procedure to generate and transmit a PHR MAC control element as defined in clause 6.1.3.6 based on the value reported by the physical layer;</w:t>
      </w:r>
    </w:p>
    <w:p w14:paraId="6BB0A14A" w14:textId="77777777" w:rsidR="00F06CA7" w:rsidRPr="00D87698" w:rsidRDefault="00F06CA7" w:rsidP="00F06CA7">
      <w:pPr>
        <w:pStyle w:val="B2"/>
        <w:rPr>
          <w:noProof/>
        </w:rPr>
      </w:pPr>
      <w:r w:rsidRPr="00D87698">
        <w:rPr>
          <w:noProof/>
        </w:rPr>
        <w:t>-</w:t>
      </w:r>
      <w:r w:rsidRPr="00D87698">
        <w:rPr>
          <w:noProof/>
        </w:rPr>
        <w:tab/>
        <w:t xml:space="preserve">start or restart </w:t>
      </w:r>
      <w:r w:rsidRPr="00D87698">
        <w:rPr>
          <w:i/>
          <w:noProof/>
        </w:rPr>
        <w:t>periodicPHR-Timer</w:t>
      </w:r>
      <w:r w:rsidRPr="00D87698">
        <w:rPr>
          <w:noProof/>
        </w:rPr>
        <w:t>;</w:t>
      </w:r>
    </w:p>
    <w:p w14:paraId="72287C08" w14:textId="77777777" w:rsidR="00F06CA7" w:rsidRPr="00D87698" w:rsidRDefault="00F06CA7" w:rsidP="00F06CA7">
      <w:pPr>
        <w:pStyle w:val="B2"/>
        <w:rPr>
          <w:noProof/>
        </w:rPr>
      </w:pPr>
      <w:r w:rsidRPr="00D87698">
        <w:rPr>
          <w:noProof/>
        </w:rPr>
        <w:t>-</w:t>
      </w:r>
      <w:r w:rsidRPr="00D87698">
        <w:rPr>
          <w:noProof/>
        </w:rPr>
        <w:tab/>
        <w:t xml:space="preserve">start or restart </w:t>
      </w:r>
      <w:r w:rsidRPr="00D87698">
        <w:rPr>
          <w:i/>
          <w:noProof/>
        </w:rPr>
        <w:t>prohibitPHR-Timer</w:t>
      </w:r>
      <w:r w:rsidRPr="00D87698">
        <w:rPr>
          <w:noProof/>
        </w:rPr>
        <w:t>;</w:t>
      </w:r>
    </w:p>
    <w:p w14:paraId="162B2B55" w14:textId="77777777" w:rsidR="00F06CA7" w:rsidRPr="00D87698" w:rsidRDefault="00F06CA7" w:rsidP="00F06CA7">
      <w:pPr>
        <w:pStyle w:val="B2"/>
        <w:rPr>
          <w:noProof/>
        </w:rPr>
      </w:pPr>
      <w:r w:rsidRPr="00D87698">
        <w:rPr>
          <w:noProof/>
        </w:rPr>
        <w:t>-</w:t>
      </w:r>
      <w:r w:rsidRPr="00D87698">
        <w:rPr>
          <w:noProof/>
        </w:rPr>
        <w:tab/>
        <w:t>cancel all triggered PHR(s).</w:t>
      </w:r>
    </w:p>
    <w:p w14:paraId="3B6343CE" w14:textId="77777777" w:rsidR="00F06CA7" w:rsidRPr="00F06CA7" w:rsidRDefault="00F06CA7" w:rsidP="00F06CA7"/>
    <w:p w14:paraId="72C42EBA" w14:textId="77777777" w:rsidR="00D97C9E" w:rsidRPr="00B836BA" w:rsidRDefault="00D97C9E" w:rsidP="00D97C9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7D711D88" w14:textId="77777777" w:rsidR="00F06CA7" w:rsidRPr="00D87698" w:rsidRDefault="00F06CA7" w:rsidP="00F06CA7">
      <w:pPr>
        <w:pStyle w:val="Heading4"/>
        <w:rPr>
          <w:noProof/>
        </w:rPr>
      </w:pPr>
      <w:bookmarkStart w:id="16" w:name="_Toc46500393"/>
      <w:bookmarkEnd w:id="11"/>
      <w:bookmarkEnd w:id="12"/>
      <w:bookmarkEnd w:id="13"/>
      <w:r w:rsidRPr="00D87698">
        <w:rPr>
          <w:noProof/>
        </w:rPr>
        <w:t>6.1.3.6b</w:t>
      </w:r>
      <w:r w:rsidRPr="00D87698">
        <w:rPr>
          <w:noProof/>
        </w:rPr>
        <w:tab/>
        <w:t>Dual Connectivity Power Headroom Report MAC Control Element</w:t>
      </w:r>
      <w:bookmarkEnd w:id="16"/>
    </w:p>
    <w:p w14:paraId="7786F326" w14:textId="588FB0C7" w:rsidR="00F06CA7" w:rsidRPr="00D87698" w:rsidRDefault="00F06CA7" w:rsidP="00F06CA7">
      <w:r w:rsidRPr="00D87698">
        <w:rPr>
          <w:noProof/>
        </w:rPr>
        <w:t>The Dual Connectivity Power Headroom Report (PHR) MAC control element is identified by a MAC PDU subheader with LCID as specified in table 6.2.1-2</w:t>
      </w:r>
      <w:r>
        <w:rPr>
          <w:noProof/>
        </w:rPr>
        <w:t xml:space="preserve"> </w:t>
      </w:r>
      <w:ins w:id="17" w:author="Prasad QC1" w:date="2020-08-06T00:50:00Z">
        <w:r>
          <w:rPr>
            <w:noProof/>
          </w:rPr>
          <w:t>and this MAC control element is also used for PHR reporting during DAPS handover</w:t>
        </w:r>
      </w:ins>
      <w:r w:rsidRPr="00D87698">
        <w:rPr>
          <w:noProof/>
        </w:rPr>
        <w:t>. It has a variable size and is defined in Figure 6.1.3.6b-1 and Figure 6.1.3.6b-2. One octet with C</w:t>
      </w:r>
      <w:r w:rsidRPr="00D87698">
        <w:rPr>
          <w:noProof/>
          <w:vertAlign w:val="subscript"/>
        </w:rPr>
        <w:t>i</w:t>
      </w:r>
      <w:r w:rsidRPr="00D87698">
        <w:rPr>
          <w:noProof/>
        </w:rPr>
        <w:t xml:space="preserve"> fields is used for indicating the presence of PH per serving cell other than PCell, when the highest </w:t>
      </w:r>
      <w:r w:rsidRPr="00D87698">
        <w:rPr>
          <w:i/>
          <w:noProof/>
        </w:rPr>
        <w:t>SCellIndex</w:t>
      </w:r>
      <w:r w:rsidRPr="00D87698">
        <w:rPr>
          <w:noProof/>
        </w:rPr>
        <w:t xml:space="preserve"> of SCell with configured uplink is less than 8, otherwise four octets are used. In case EN-DC, NE-DC or NGEN-DC is configured, four octets with C</w:t>
      </w:r>
      <w:r w:rsidRPr="00D87698">
        <w:rPr>
          <w:noProof/>
          <w:vertAlign w:val="subscript"/>
        </w:rPr>
        <w:t>i</w:t>
      </w:r>
      <w:r w:rsidRPr="00D87698">
        <w:rPr>
          <w:noProof/>
        </w:rPr>
        <w:t xml:space="preserve"> fields is always used. </w:t>
      </w:r>
      <w:ins w:id="18" w:author="Prasad QC1" w:date="2020-08-06T00:51:00Z">
        <w:r>
          <w:rPr>
            <w:noProof/>
          </w:rPr>
          <w:t>In case of DAPS handover, PH reporting is not applicable for for SCell(s).</w:t>
        </w:r>
      </w:ins>
      <w:r w:rsidRPr="00D87698">
        <w:rPr>
          <w:noProof/>
          <w:lang w:eastAsia="zh-CN"/>
        </w:rPr>
        <w:t xml:space="preserve">When </w:t>
      </w:r>
      <w:r w:rsidRPr="00D87698">
        <w:rPr>
          <w:lang w:eastAsia="zh-CN"/>
        </w:rPr>
        <w:t>T</w:t>
      </w:r>
      <w:r w:rsidRPr="00D87698">
        <w:t xml:space="preserve">ype 2 PH is </w:t>
      </w:r>
      <w:r w:rsidRPr="00D87698">
        <w:rPr>
          <w:lang w:eastAsia="zh-CN"/>
        </w:rPr>
        <w:t>report</w:t>
      </w:r>
      <w:r w:rsidRPr="00D87698">
        <w:t>ed for the PCell</w:t>
      </w:r>
      <w:r w:rsidRPr="00D87698">
        <w:rPr>
          <w:lang w:eastAsia="zh-CN"/>
        </w:rPr>
        <w:t>,</w:t>
      </w:r>
      <w:r w:rsidRPr="00D87698">
        <w:rPr>
          <w:noProof/>
        </w:rPr>
        <w:t xml:space="preserve"> </w:t>
      </w:r>
      <w:r w:rsidRPr="00D87698">
        <w:rPr>
          <w:noProof/>
          <w:lang w:eastAsia="zh-CN"/>
        </w:rPr>
        <w:t>t</w:t>
      </w:r>
      <w:r w:rsidRPr="00D87698">
        <w:rPr>
          <w:noProof/>
        </w:rPr>
        <w:t>he octet containing the Type 2 PH field is included first after the octet(s) indicating the presence of PH per cell (PSCell and all SCells of all MAC entities) and followed by an octet containing the associated P</w:t>
      </w:r>
      <w:r w:rsidRPr="00D87698">
        <w:rPr>
          <w:noProof/>
          <w:vertAlign w:val="subscript"/>
        </w:rPr>
        <w:t>CMAX,c</w:t>
      </w:r>
      <w:r w:rsidRPr="00D87698">
        <w:rPr>
          <w:noProof/>
        </w:rPr>
        <w:t xml:space="preserve"> field (if reported). Then after that, </w:t>
      </w:r>
      <w:r w:rsidRPr="00D87698">
        <w:rPr>
          <w:noProof/>
          <w:lang w:eastAsia="zh-CN"/>
        </w:rPr>
        <w:t xml:space="preserve">when </w:t>
      </w:r>
      <w:r w:rsidRPr="00D87698">
        <w:rPr>
          <w:lang w:eastAsia="zh-CN"/>
        </w:rPr>
        <w:t>T</w:t>
      </w:r>
      <w:r w:rsidRPr="00D87698">
        <w:t xml:space="preserve">ype 2 PH is </w:t>
      </w:r>
      <w:r w:rsidRPr="00D87698">
        <w:rPr>
          <w:lang w:eastAsia="zh-CN"/>
        </w:rPr>
        <w:t>report</w:t>
      </w:r>
      <w:r w:rsidRPr="00D87698">
        <w:t xml:space="preserve">ed for the </w:t>
      </w:r>
      <w:proofErr w:type="spellStart"/>
      <w:r w:rsidRPr="00D87698">
        <w:t>PSCell</w:t>
      </w:r>
      <w:proofErr w:type="spellEnd"/>
      <w:r w:rsidRPr="00D87698">
        <w:rPr>
          <w:lang w:eastAsia="zh-CN"/>
        </w:rPr>
        <w:t>,</w:t>
      </w:r>
      <w:r w:rsidRPr="00D87698">
        <w:rPr>
          <w:noProof/>
        </w:rPr>
        <w:t xml:space="preserve"> </w:t>
      </w:r>
      <w:r w:rsidRPr="00D87698">
        <w:rPr>
          <w:noProof/>
          <w:lang w:eastAsia="zh-CN"/>
        </w:rPr>
        <w:t>t</w:t>
      </w:r>
      <w:r w:rsidRPr="00D87698">
        <w:rPr>
          <w:noProof/>
        </w:rPr>
        <w:t>he octet containing the Type 2 PH field is included followed by an octet containing the associated P</w:t>
      </w:r>
      <w:r w:rsidRPr="00D87698">
        <w:rPr>
          <w:noProof/>
          <w:vertAlign w:val="subscript"/>
        </w:rPr>
        <w:t>CMAX,c</w:t>
      </w:r>
      <w:r w:rsidRPr="00D87698">
        <w:rPr>
          <w:noProof/>
        </w:rPr>
        <w:t xml:space="preserve"> field (if reported). Then follows an octet with the Type 1 PH field and an octet with the associated P</w:t>
      </w:r>
      <w:r w:rsidRPr="00D87698">
        <w:rPr>
          <w:noProof/>
          <w:vertAlign w:val="subscript"/>
        </w:rPr>
        <w:t>CMAX,c</w:t>
      </w:r>
      <w:r w:rsidRPr="00D87698">
        <w:rPr>
          <w:noProof/>
        </w:rPr>
        <w:t xml:space="preserve"> field (if reported), for the PCell. </w:t>
      </w:r>
      <w:r w:rsidRPr="00D87698">
        <w:t xml:space="preserve">If </w:t>
      </w:r>
      <w:r w:rsidRPr="00D87698">
        <w:rPr>
          <w:i/>
          <w:iCs/>
        </w:rPr>
        <w:t xml:space="preserve">SRS-ConfigAdd-r16 </w:t>
      </w:r>
      <w:r w:rsidRPr="00D87698">
        <w:t xml:space="preserve">is configured for the PCell then follows an octet with the Type 3 PH field and an octet with the associated </w:t>
      </w:r>
      <w:proofErr w:type="spellStart"/>
      <w:proofErr w:type="gramStart"/>
      <w:r w:rsidRPr="00D87698">
        <w:t>P</w:t>
      </w:r>
      <w:r w:rsidRPr="00D87698">
        <w:rPr>
          <w:vertAlign w:val="subscript"/>
        </w:rPr>
        <w:t>CMAX,c</w:t>
      </w:r>
      <w:proofErr w:type="spellEnd"/>
      <w:proofErr w:type="gramEnd"/>
      <w:r w:rsidRPr="00D87698">
        <w:t xml:space="preserve"> field (if reported), for the PCell. </w:t>
      </w:r>
      <w:r w:rsidRPr="00D87698">
        <w:rPr>
          <w:noProof/>
        </w:rPr>
        <w:t xml:space="preserve">And then follows in ascending order based on the </w:t>
      </w:r>
      <w:r w:rsidRPr="00D87698">
        <w:rPr>
          <w:i/>
          <w:noProof/>
        </w:rPr>
        <w:t>ServCellIndex</w:t>
      </w:r>
      <w:r w:rsidRPr="00D87698">
        <w:rPr>
          <w:rFonts w:eastAsia="MS Mincho"/>
          <w:noProof/>
        </w:rPr>
        <w:t>, as specified in TS 36.331 </w:t>
      </w:r>
      <w:r w:rsidRPr="00D87698">
        <w:rPr>
          <w:noProof/>
        </w:rPr>
        <w:t>[8], an octet with the Type x PH field, wherein x is either 1 or 3 according to TS 36.213 [2] and TS 38.213 [18] and an octet with the associated P</w:t>
      </w:r>
      <w:r w:rsidRPr="00D87698">
        <w:rPr>
          <w:noProof/>
          <w:vertAlign w:val="subscript"/>
        </w:rPr>
        <w:t>CMAX,c</w:t>
      </w:r>
      <w:r w:rsidRPr="00D87698">
        <w:rPr>
          <w:noProof/>
        </w:rPr>
        <w:t xml:space="preserve"> field (if reported), for all serving cells of all MAC entities indicated in the bitmap. In case of EN-DC and NGEN-DC, for serving cells in the other MAC entity in which the UE does not support dynamic power sharing or dynamic power sharing is not applicable (</w:t>
      </w:r>
      <w:r w:rsidRPr="00D87698">
        <w:t>clause 4.2.7.9, TS 38.306 [22])</w:t>
      </w:r>
      <w:r w:rsidRPr="00D87698">
        <w:rPr>
          <w:noProof/>
        </w:rPr>
        <w:t xml:space="preserve">, the UE may omit the octets containing </w:t>
      </w:r>
      <w:r w:rsidRPr="00D87698">
        <w:rPr>
          <w:lang w:eastAsia="ko-KR"/>
        </w:rPr>
        <w:t>Power Headroom</w:t>
      </w:r>
      <w:r w:rsidRPr="00D87698">
        <w:rPr>
          <w:noProof/>
        </w:rPr>
        <w:t xml:space="preserve"> field and </w:t>
      </w:r>
      <w:proofErr w:type="spellStart"/>
      <w:r w:rsidRPr="00D87698">
        <w:rPr>
          <w:lang w:eastAsia="ko-KR"/>
        </w:rPr>
        <w:t>P</w:t>
      </w:r>
      <w:r w:rsidRPr="00D87698">
        <w:rPr>
          <w:vertAlign w:val="subscript"/>
          <w:lang w:eastAsia="ko-KR"/>
        </w:rPr>
        <w:t>CMAX,c</w:t>
      </w:r>
      <w:proofErr w:type="spellEnd"/>
      <w:r w:rsidRPr="00D87698">
        <w:rPr>
          <w:noProof/>
        </w:rPr>
        <w:t xml:space="preserve"> field for those serving cells. In case of NE-DC, for serving cells in the other MAC entity in which the UE does not support dynamic power sharing or dynamic power sharing is not applicable, the UE may omit the octets containing </w:t>
      </w:r>
      <w:r w:rsidRPr="00D87698">
        <w:rPr>
          <w:lang w:eastAsia="ko-KR"/>
        </w:rPr>
        <w:t>Power Headroom</w:t>
      </w:r>
      <w:r w:rsidRPr="00D87698">
        <w:rPr>
          <w:noProof/>
        </w:rPr>
        <w:t xml:space="preserve"> field and </w:t>
      </w:r>
      <w:proofErr w:type="spellStart"/>
      <w:r w:rsidRPr="00D87698">
        <w:rPr>
          <w:lang w:eastAsia="ko-KR"/>
        </w:rPr>
        <w:t>P</w:t>
      </w:r>
      <w:r w:rsidRPr="00D87698">
        <w:rPr>
          <w:vertAlign w:val="subscript"/>
          <w:lang w:eastAsia="ko-KR"/>
        </w:rPr>
        <w:t>CMAX,f,c</w:t>
      </w:r>
      <w:proofErr w:type="spellEnd"/>
      <w:r w:rsidRPr="00D87698">
        <w:rPr>
          <w:noProof/>
        </w:rPr>
        <w:t xml:space="preserve"> field for those serving cells except for the PCell in the other MAC entity and the reported values of </w:t>
      </w:r>
      <w:r w:rsidRPr="00D87698">
        <w:rPr>
          <w:lang w:eastAsia="ko-KR"/>
        </w:rPr>
        <w:t>Power Headroom</w:t>
      </w:r>
      <w:r w:rsidRPr="00D87698">
        <w:rPr>
          <w:noProof/>
        </w:rPr>
        <w:t xml:space="preserve"> and </w:t>
      </w:r>
      <w:proofErr w:type="spellStart"/>
      <w:r w:rsidRPr="00D87698">
        <w:rPr>
          <w:lang w:eastAsia="ko-KR"/>
        </w:rPr>
        <w:t>P</w:t>
      </w:r>
      <w:r w:rsidRPr="00D87698">
        <w:rPr>
          <w:vertAlign w:val="subscript"/>
          <w:lang w:eastAsia="ko-KR"/>
        </w:rPr>
        <w:t>CMAX,f,c</w:t>
      </w:r>
      <w:proofErr w:type="spellEnd"/>
      <w:r w:rsidRPr="00D87698">
        <w:rPr>
          <w:noProof/>
        </w:rPr>
        <w:t xml:space="preserve"> for the PCell are up to UE implementation.</w:t>
      </w:r>
    </w:p>
    <w:p w14:paraId="0F2AE5AE" w14:textId="77777777" w:rsidR="00F06CA7" w:rsidRPr="00D87698" w:rsidRDefault="00F06CA7" w:rsidP="00F06CA7">
      <w:pPr>
        <w:rPr>
          <w:noProof/>
        </w:rPr>
      </w:pPr>
      <w:r w:rsidRPr="00D87698">
        <w:rPr>
          <w:noProof/>
        </w:rPr>
        <w:t>The Dual Connectivity PHR MAC Control Element is defined as follows:</w:t>
      </w:r>
    </w:p>
    <w:p w14:paraId="7BB9F4D6" w14:textId="77777777" w:rsidR="00F06CA7" w:rsidRPr="00D87698" w:rsidRDefault="00F06CA7" w:rsidP="00F06CA7">
      <w:pPr>
        <w:pStyle w:val="B1"/>
        <w:rPr>
          <w:noProof/>
        </w:rPr>
      </w:pPr>
      <w:r w:rsidRPr="00D87698">
        <w:rPr>
          <w:noProof/>
        </w:rPr>
        <w:t>-</w:t>
      </w:r>
      <w:r w:rsidRPr="00D87698">
        <w:rPr>
          <w:noProof/>
        </w:rPr>
        <w:tab/>
        <w:t>C</w:t>
      </w:r>
      <w:r w:rsidRPr="00D87698">
        <w:rPr>
          <w:noProof/>
          <w:vertAlign w:val="subscript"/>
        </w:rPr>
        <w:t>i</w:t>
      </w:r>
      <w:r w:rsidRPr="00D87698">
        <w:rPr>
          <w:noProof/>
        </w:rPr>
        <w:t xml:space="preserve">: this field indicates the presence of a PH field for the serving cell of any MAC entity, except the PCell, with </w:t>
      </w:r>
      <w:r w:rsidRPr="00D87698">
        <w:rPr>
          <w:i/>
          <w:noProof/>
        </w:rPr>
        <w:t>ServCellIndex</w:t>
      </w:r>
      <w:r w:rsidRPr="00D87698">
        <w:rPr>
          <w:noProof/>
        </w:rPr>
        <w:t xml:space="preserve"> (for EN-DC, NE-DC or NGEN-DC case) or </w:t>
      </w:r>
      <w:r w:rsidRPr="00D87698">
        <w:rPr>
          <w:i/>
          <w:noProof/>
        </w:rPr>
        <w:t>SCellIndex</w:t>
      </w:r>
      <w:r w:rsidRPr="00D87698">
        <w:rPr>
          <w:noProof/>
        </w:rPr>
        <w:t xml:space="preserve"> i as specified in TS 36.331 [8]. The C</w:t>
      </w:r>
      <w:r w:rsidRPr="00D87698">
        <w:rPr>
          <w:noProof/>
          <w:vertAlign w:val="subscript"/>
        </w:rPr>
        <w:t>i</w:t>
      </w:r>
      <w:r w:rsidRPr="00D87698">
        <w:rPr>
          <w:noProof/>
        </w:rPr>
        <w:t xml:space="preserve"> field set to "1" indicates that a PH field for the serving cell with </w:t>
      </w:r>
      <w:r w:rsidRPr="00D87698">
        <w:rPr>
          <w:i/>
          <w:noProof/>
        </w:rPr>
        <w:t>ServCellIndex</w:t>
      </w:r>
      <w:r w:rsidRPr="00D87698">
        <w:rPr>
          <w:noProof/>
        </w:rPr>
        <w:t xml:space="preserve"> (for EN-DC, NE-DC or NGEN-DC case) or </w:t>
      </w:r>
      <w:r w:rsidRPr="00D87698">
        <w:rPr>
          <w:i/>
          <w:noProof/>
        </w:rPr>
        <w:t>SCellIndex</w:t>
      </w:r>
      <w:r w:rsidRPr="00D87698">
        <w:rPr>
          <w:noProof/>
        </w:rPr>
        <w:t xml:space="preserve"> i is reported. The C</w:t>
      </w:r>
      <w:r w:rsidRPr="00D87698">
        <w:rPr>
          <w:noProof/>
          <w:vertAlign w:val="subscript"/>
        </w:rPr>
        <w:t>i</w:t>
      </w:r>
      <w:r w:rsidRPr="00D87698">
        <w:rPr>
          <w:noProof/>
        </w:rPr>
        <w:t xml:space="preserve"> field set to "0" indicates that a PH field for the serving cell with </w:t>
      </w:r>
      <w:r w:rsidRPr="00D87698">
        <w:rPr>
          <w:i/>
          <w:noProof/>
        </w:rPr>
        <w:t>ServCellIndex</w:t>
      </w:r>
      <w:r w:rsidRPr="00D87698">
        <w:rPr>
          <w:noProof/>
        </w:rPr>
        <w:t xml:space="preserve"> (for EN-DC, NE-DC or NGEN-DC case) or </w:t>
      </w:r>
      <w:r w:rsidRPr="00D87698">
        <w:rPr>
          <w:i/>
          <w:noProof/>
        </w:rPr>
        <w:t>SCellIndex</w:t>
      </w:r>
      <w:r w:rsidRPr="00D87698">
        <w:rPr>
          <w:noProof/>
        </w:rPr>
        <w:t xml:space="preserve"> i is not reported;</w:t>
      </w:r>
    </w:p>
    <w:p w14:paraId="27F2B187" w14:textId="77777777" w:rsidR="00F06CA7" w:rsidRPr="00D87698" w:rsidRDefault="00F06CA7" w:rsidP="00F06CA7">
      <w:pPr>
        <w:pStyle w:val="B1"/>
        <w:rPr>
          <w:rFonts w:eastAsia="Malgun Gothic"/>
          <w:noProof/>
        </w:rPr>
      </w:pPr>
      <w:r w:rsidRPr="00D87698">
        <w:rPr>
          <w:rFonts w:eastAsia="Malgun Gothic"/>
          <w:noProof/>
        </w:rPr>
        <w:lastRenderedPageBreak/>
        <w:t>-</w:t>
      </w:r>
      <w:r w:rsidRPr="00D87698">
        <w:rPr>
          <w:rFonts w:eastAsia="Malgun Gothic"/>
          <w:noProof/>
        </w:rPr>
        <w:tab/>
        <w:t>R: reserved bit, set to "0";</w:t>
      </w:r>
    </w:p>
    <w:p w14:paraId="24913E38" w14:textId="77777777" w:rsidR="00F06CA7" w:rsidRPr="00D87698" w:rsidRDefault="00F06CA7" w:rsidP="00F06CA7">
      <w:pPr>
        <w:pStyle w:val="B1"/>
        <w:rPr>
          <w:rFonts w:eastAsia="Malgun Gothic"/>
          <w:noProof/>
        </w:rPr>
      </w:pPr>
      <w:r w:rsidRPr="00D87698">
        <w:rPr>
          <w:noProof/>
        </w:rPr>
        <w:t>-</w:t>
      </w:r>
      <w:r w:rsidRPr="00D87698">
        <w:rPr>
          <w:noProof/>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P</w:t>
      </w:r>
      <w:r w:rsidRPr="00D87698">
        <w:rPr>
          <w:noProof/>
          <w:vertAlign w:val="subscript"/>
        </w:rPr>
        <w:t xml:space="preserve">CMAX,c </w:t>
      </w:r>
      <w:r w:rsidRPr="00D87698">
        <w:rPr>
          <w:noProof/>
        </w:rPr>
        <w:t>field, and V=1 indicates that the octet containing the associated P</w:t>
      </w:r>
      <w:r w:rsidRPr="00D87698">
        <w:rPr>
          <w:noProof/>
          <w:vertAlign w:val="subscript"/>
        </w:rPr>
        <w:t xml:space="preserve">CMAX,c </w:t>
      </w:r>
      <w:r w:rsidRPr="00D87698">
        <w:rPr>
          <w:noProof/>
        </w:rPr>
        <w:t>field is omitted. Whether the reported PH value for an activated NR Serving Cell is based on real transmission or a reference format is determined based on UL transmissions that have been scheduled or configured until 4 ms prior to the TTI in which this PHR MAC CE is transmitted;</w:t>
      </w:r>
    </w:p>
    <w:p w14:paraId="730CAA54" w14:textId="77777777" w:rsidR="00F06CA7" w:rsidRPr="00D87698" w:rsidRDefault="00F06CA7" w:rsidP="00F06CA7">
      <w:pPr>
        <w:pStyle w:val="B1"/>
        <w:rPr>
          <w:rFonts w:eastAsia="Malgun Gothic"/>
          <w:noProof/>
        </w:rPr>
      </w:pPr>
      <w:r w:rsidRPr="00D87698">
        <w:rPr>
          <w:rFonts w:eastAsia="Malgun Gothic"/>
          <w:noProof/>
        </w:rPr>
        <w:t>-</w:t>
      </w:r>
      <w:r w:rsidRPr="00D87698">
        <w:rPr>
          <w:rFonts w:eastAsia="Malgun Gothic"/>
          <w:noProof/>
        </w:rPr>
        <w:tab/>
        <w:t>Power Headroom (PH): this field indicates the power headroom level. The length of the field is 6 bits. The reported PH and the corresponding power headroom levels are shown in Table 6.1.3.6-1 (the corresponding measured values in dB for the E-UTRA Serving Cell are specified in clause 9.1.8.4 of TS 36.133 [9] while the corresponding measured values in dB for the NR Serving Cell are specified in TS 38.133 [19]);</w:t>
      </w:r>
    </w:p>
    <w:p w14:paraId="47EF5D5D" w14:textId="77777777" w:rsidR="00F06CA7" w:rsidRPr="00D87698" w:rsidRDefault="00F06CA7" w:rsidP="00F06CA7">
      <w:pPr>
        <w:pStyle w:val="B1"/>
        <w:rPr>
          <w:rFonts w:eastAsia="Malgun Gothic"/>
          <w:noProof/>
        </w:rPr>
      </w:pPr>
      <w:r w:rsidRPr="00D87698">
        <w:rPr>
          <w:noProof/>
        </w:rPr>
        <w:t>-</w:t>
      </w:r>
      <w:r w:rsidRPr="00D87698">
        <w:rPr>
          <w:noProof/>
        </w:rPr>
        <w:tab/>
        <w:t>P: this field indicates whether power backoff due to power management is applied (as allowed by P-MPR</w:t>
      </w:r>
      <w:r w:rsidRPr="00D87698">
        <w:rPr>
          <w:noProof/>
          <w:vertAlign w:val="subscript"/>
        </w:rPr>
        <w:t>c</w:t>
      </w:r>
      <w:r w:rsidRPr="00D87698">
        <w:rPr>
          <w:noProof/>
        </w:rPr>
        <w:t xml:space="preserve">, see TS 36.101 [10] and TS 38.101-3 [21]). The </w:t>
      </w:r>
      <w:r w:rsidRPr="00D87698">
        <w:t xml:space="preserve">MAC entity shall set P=1 if the corresponding </w:t>
      </w:r>
      <w:proofErr w:type="spellStart"/>
      <w:proofErr w:type="gramStart"/>
      <w:r w:rsidRPr="00D87698">
        <w:t>P</w:t>
      </w:r>
      <w:r w:rsidRPr="00D87698">
        <w:rPr>
          <w:vertAlign w:val="subscript"/>
        </w:rPr>
        <w:t>CMAX,c</w:t>
      </w:r>
      <w:proofErr w:type="spellEnd"/>
      <w:proofErr w:type="gramEnd"/>
      <w:r w:rsidRPr="00D87698">
        <w:t xml:space="preserve"> field would have had a different value if no power </w:t>
      </w:r>
      <w:proofErr w:type="spellStart"/>
      <w:r w:rsidRPr="00D87698">
        <w:t>backoff</w:t>
      </w:r>
      <w:proofErr w:type="spellEnd"/>
      <w:r w:rsidRPr="00D87698">
        <w:t xml:space="preserve"> due to power management had been applied</w:t>
      </w:r>
      <w:r w:rsidRPr="00D87698">
        <w:rPr>
          <w:noProof/>
        </w:rPr>
        <w:t>;</w:t>
      </w:r>
    </w:p>
    <w:p w14:paraId="44DD9493" w14:textId="77777777" w:rsidR="00F06CA7" w:rsidRPr="00D87698" w:rsidRDefault="00F06CA7" w:rsidP="00F06CA7">
      <w:pPr>
        <w:pStyle w:val="B1"/>
        <w:rPr>
          <w:rFonts w:eastAsia="Malgun Gothic"/>
          <w:noProof/>
        </w:rPr>
      </w:pPr>
      <w:r w:rsidRPr="00D87698">
        <w:rPr>
          <w:noProof/>
        </w:rPr>
        <w:t>-</w:t>
      </w:r>
      <w:r w:rsidRPr="00D87698">
        <w:rPr>
          <w:noProof/>
        </w:rPr>
        <w:tab/>
        <w:t>P</w:t>
      </w:r>
      <w:r w:rsidRPr="00D87698">
        <w:rPr>
          <w:noProof/>
          <w:vertAlign w:val="subscript"/>
        </w:rPr>
        <w:t>CMAX,c</w:t>
      </w:r>
      <w:r w:rsidRPr="00D87698">
        <w:rPr>
          <w:noProof/>
        </w:rPr>
        <w:t>: if present, this field indicates the P</w:t>
      </w:r>
      <w:r w:rsidRPr="00D87698">
        <w:rPr>
          <w:noProof/>
          <w:vertAlign w:val="subscript"/>
        </w:rPr>
        <w:t>CMAX,c</w:t>
      </w:r>
      <w:r w:rsidRPr="00D87698">
        <w:rPr>
          <w:noProof/>
        </w:rPr>
        <w:t xml:space="preserve"> or </w:t>
      </w:r>
      <w:r w:rsidRPr="00D87698">
        <w:rPr>
          <w:position w:val="-14"/>
        </w:rPr>
        <w:object w:dxaOrig="700" w:dyaOrig="420" w14:anchorId="749CD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9.35pt" o:ole="">
            <v:imagedata r:id="rId11" o:title=""/>
          </v:shape>
          <o:OLEObject Type="Embed" ProgID="Equation.3" ShapeID="_x0000_i1025" DrawAspect="Content" ObjectID="_1658234290" r:id="rId12"/>
        </w:object>
      </w:r>
      <w:r w:rsidRPr="00D87698">
        <w:t xml:space="preserve">, as specified in TS 36.213 [2] for the E-UTRA Serving Cell and the </w:t>
      </w:r>
      <w:proofErr w:type="spellStart"/>
      <w:r w:rsidRPr="00D87698">
        <w:t>P</w:t>
      </w:r>
      <w:r w:rsidRPr="00D87698">
        <w:rPr>
          <w:vertAlign w:val="subscript"/>
        </w:rPr>
        <w:t>CMAX,f,c</w:t>
      </w:r>
      <w:proofErr w:type="spellEnd"/>
      <w:r w:rsidRPr="00D87698">
        <w:t xml:space="preserve"> or </w:t>
      </w:r>
      <w:proofErr w:type="spellStart"/>
      <w:r w:rsidRPr="00D87698">
        <w:t>P̃</w:t>
      </w:r>
      <w:r w:rsidRPr="00D87698">
        <w:rPr>
          <w:vertAlign w:val="subscript"/>
        </w:rPr>
        <w:t>CMAX,f,c</w:t>
      </w:r>
      <w:proofErr w:type="spellEnd"/>
      <w:r w:rsidRPr="00D87698">
        <w:t xml:space="preserve">, as specified in TS 38.213 [18]) for the NR Serving Cell </w:t>
      </w:r>
      <w:r w:rsidRPr="00D87698">
        <w:rPr>
          <w:noProof/>
        </w:rPr>
        <w:t>used for calculation of the preceding PH field.</w:t>
      </w:r>
      <w:r w:rsidRPr="00D87698">
        <w:rPr>
          <w:noProof/>
          <w:lang w:eastAsia="zh-CN"/>
        </w:rPr>
        <w:t xml:space="preserve"> </w:t>
      </w:r>
      <w:r w:rsidRPr="00D87698">
        <w:rPr>
          <w:rFonts w:eastAsia="Malgun Gothic"/>
          <w:noProof/>
        </w:rPr>
        <w:t>The reported P</w:t>
      </w:r>
      <w:r w:rsidRPr="00D87698">
        <w:rPr>
          <w:rFonts w:eastAsia="Malgun Gothic"/>
          <w:noProof/>
          <w:vertAlign w:val="subscript"/>
        </w:rPr>
        <w:t>CMAX,</w:t>
      </w:r>
      <w:r w:rsidRPr="00D87698">
        <w:rPr>
          <w:noProof/>
          <w:vertAlign w:val="subscript"/>
          <w:lang w:eastAsia="zh-CN"/>
        </w:rPr>
        <w:t>c</w:t>
      </w:r>
      <w:r w:rsidRPr="00D87698">
        <w:rPr>
          <w:rFonts w:eastAsia="Malgun Gothic"/>
          <w:noProof/>
        </w:rPr>
        <w:t xml:space="preserve"> and the corresponding </w:t>
      </w:r>
      <w:r w:rsidRPr="00D87698">
        <w:t>nominal UE transmit power levels</w:t>
      </w:r>
      <w:r w:rsidRPr="00D87698">
        <w:rPr>
          <w:rFonts w:eastAsia="Malgun Gothic"/>
          <w:noProof/>
        </w:rPr>
        <w:t xml:space="preserve"> are shown in Table </w:t>
      </w:r>
      <w:smartTag w:uri="urn:schemas-microsoft-com:office:smarttags" w:element="chsdate">
        <w:smartTagPr>
          <w:attr w:name="Year" w:val="1899"/>
          <w:attr w:name="Month" w:val="12"/>
          <w:attr w:name="Day" w:val="30"/>
          <w:attr w:name="IsLunarDate" w:val="False"/>
          <w:attr w:name="IsROCDate" w:val="False"/>
        </w:smartTagPr>
        <w:r w:rsidRPr="00D87698">
          <w:rPr>
            <w:rFonts w:eastAsia="Malgun Gothic"/>
            <w:noProof/>
          </w:rPr>
          <w:t>6.1.3</w:t>
        </w:r>
      </w:smartTag>
      <w:r w:rsidRPr="00D87698">
        <w:rPr>
          <w:rFonts w:eastAsia="Malgun Gothic"/>
          <w:noProof/>
        </w:rPr>
        <w:t>.6a-1 (the corresponding measured values</w:t>
      </w:r>
      <w:r w:rsidRPr="00D87698">
        <w:t xml:space="preserve"> </w:t>
      </w:r>
      <w:r w:rsidRPr="00D87698">
        <w:rPr>
          <w:rFonts w:eastAsia="Malgun Gothic"/>
          <w:noProof/>
        </w:rPr>
        <w:t>in dB</w:t>
      </w:r>
      <w:r w:rsidRPr="00D87698">
        <w:rPr>
          <w:noProof/>
          <w:lang w:eastAsia="zh-CN"/>
        </w:rPr>
        <w:t>m</w:t>
      </w:r>
      <w:r w:rsidRPr="00D87698">
        <w:rPr>
          <w:rFonts w:eastAsia="Malgun Gothic"/>
          <w:noProof/>
        </w:rPr>
        <w:t xml:space="preserve"> for the E-UTRA Serving Cell </w:t>
      </w:r>
      <w:r w:rsidRPr="00D87698">
        <w:rPr>
          <w:noProof/>
          <w:lang w:eastAsia="zh-CN"/>
        </w:rPr>
        <w:t>can be found in</w:t>
      </w:r>
      <w:r w:rsidRPr="00D87698">
        <w:rPr>
          <w:rFonts w:eastAsia="Malgun Gothic"/>
          <w:noProof/>
        </w:rPr>
        <w:t xml:space="preserve"> TS 36.133 </w:t>
      </w:r>
      <w:r w:rsidRPr="00D87698">
        <w:rPr>
          <w:noProof/>
          <w:lang w:eastAsia="zh-CN"/>
        </w:rPr>
        <w:t>[9] while the corresponding measured values in dBm for the NR Serving Cell can be found in TS 38.133 [19]).</w:t>
      </w:r>
    </w:p>
    <w:p w14:paraId="03999270" w14:textId="77777777" w:rsidR="00F06CA7" w:rsidRPr="00D87698" w:rsidRDefault="00F06CA7" w:rsidP="00F06CA7">
      <w:pPr>
        <w:pStyle w:val="TH"/>
        <w:rPr>
          <w:rFonts w:eastAsia="Malgun Gothic"/>
          <w:noProof/>
        </w:rPr>
      </w:pPr>
      <w:r w:rsidRPr="00D87698">
        <w:object w:dxaOrig="4576" w:dyaOrig="8341" w14:anchorId="3F21D11E">
          <v:shape id="_x0000_i1026" type="#_x0000_t75" style="width:160.35pt;height:292.25pt" o:ole="">
            <v:imagedata r:id="rId13" o:title=""/>
          </v:shape>
          <o:OLEObject Type="Embed" ProgID="Visio.Drawing.11" ShapeID="_x0000_i1026" DrawAspect="Content" ObjectID="_1658234291" r:id="rId14"/>
        </w:object>
      </w:r>
    </w:p>
    <w:p w14:paraId="35938DA8" w14:textId="77777777" w:rsidR="00F06CA7" w:rsidRPr="00D87698" w:rsidRDefault="00F06CA7" w:rsidP="00F06CA7">
      <w:pPr>
        <w:pStyle w:val="TF"/>
        <w:rPr>
          <w:rFonts w:eastAsia="Malgun Gothic"/>
          <w:noProof/>
        </w:rPr>
      </w:pPr>
      <w:r w:rsidRPr="00D87698">
        <w:rPr>
          <w:rFonts w:eastAsia="Malgun Gothic"/>
          <w:noProof/>
        </w:rPr>
        <w:t>Figure 6.1.3.6b-1: Dual Connectivity PHR MAC Control Element</w:t>
      </w:r>
    </w:p>
    <w:p w14:paraId="78AE3DFE" w14:textId="77777777" w:rsidR="00F06CA7" w:rsidRPr="00D87698" w:rsidRDefault="00F06CA7" w:rsidP="00F06CA7">
      <w:pPr>
        <w:pStyle w:val="TH"/>
        <w:rPr>
          <w:rFonts w:eastAsia="Malgun Gothic"/>
          <w:noProof/>
        </w:rPr>
      </w:pPr>
      <w:r w:rsidRPr="00D87698">
        <w:object w:dxaOrig="4576" w:dyaOrig="10036" w14:anchorId="0F605387">
          <v:shape id="_x0000_i1027" type="#_x0000_t75" style="width:160.35pt;height:351.55pt" o:ole="">
            <v:imagedata r:id="rId15" o:title=""/>
          </v:shape>
          <o:OLEObject Type="Embed" ProgID="Visio.Drawing.11" ShapeID="_x0000_i1027" DrawAspect="Content" ObjectID="_1658234292" r:id="rId16"/>
        </w:object>
      </w:r>
    </w:p>
    <w:p w14:paraId="4F8D42EB" w14:textId="77777777" w:rsidR="00F06CA7" w:rsidRPr="00D87698" w:rsidRDefault="00F06CA7" w:rsidP="00F06CA7">
      <w:pPr>
        <w:pStyle w:val="TF"/>
        <w:rPr>
          <w:rFonts w:eastAsia="Malgun Gothic"/>
          <w:noProof/>
        </w:rPr>
      </w:pPr>
      <w:r w:rsidRPr="00D87698">
        <w:rPr>
          <w:rFonts w:eastAsia="Malgun Gothic"/>
          <w:noProof/>
        </w:rPr>
        <w:t>Figure 6.1.3.6b-2: Dual Connectivity PHR MAC Control Element supporting 32 serving cells with configured uplink</w:t>
      </w:r>
    </w:p>
    <w:p w14:paraId="063B31C6" w14:textId="77777777" w:rsidR="00D97C9E" w:rsidRPr="000F4D20" w:rsidRDefault="00D97C9E" w:rsidP="00D97C9E"/>
    <w:p w14:paraId="27F12A89" w14:textId="77777777" w:rsidR="00D97C9E" w:rsidRPr="00B836BA" w:rsidRDefault="00D97C9E" w:rsidP="00D97C9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52C19EB1" w14:textId="77777777" w:rsidR="00D97C9E" w:rsidRDefault="00D97C9E"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sectPr w:rsidR="00D97C9E" w:rsidSect="00CC2BFD">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D93A7" w14:textId="77777777" w:rsidR="0010494B" w:rsidRDefault="0010494B">
      <w:r>
        <w:separator/>
      </w:r>
    </w:p>
  </w:endnote>
  <w:endnote w:type="continuationSeparator" w:id="0">
    <w:p w14:paraId="11E54464" w14:textId="77777777" w:rsidR="0010494B" w:rsidRDefault="0010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08578" w14:textId="77777777" w:rsidR="00B3160E" w:rsidRDefault="00B316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2DEFE" w14:textId="77777777" w:rsidR="0010494B" w:rsidRDefault="0010494B">
      <w:r>
        <w:separator/>
      </w:r>
    </w:p>
  </w:footnote>
  <w:footnote w:type="continuationSeparator" w:id="0">
    <w:p w14:paraId="5D5A37C4" w14:textId="77777777" w:rsidR="0010494B" w:rsidRDefault="00104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17FF9" w14:textId="3BC73601" w:rsidR="00B3160E" w:rsidRDefault="00B3160E">
    <w:pPr>
      <w:pStyle w:val="Header"/>
      <w:framePr w:wrap="auto" w:vAnchor="text" w:hAnchor="margin" w:xAlign="center" w:y="1"/>
      <w:widowControl/>
    </w:pPr>
    <w:r>
      <w:fldChar w:fldCharType="begin"/>
    </w:r>
    <w:r>
      <w:instrText xml:space="preserve"> PAGE </w:instrText>
    </w:r>
    <w:r>
      <w:fldChar w:fldCharType="separate"/>
    </w:r>
    <w:r w:rsidR="00087593">
      <w:t>5</w:t>
    </w:r>
    <w:r>
      <w:fldChar w:fldCharType="end"/>
    </w:r>
  </w:p>
  <w:p w14:paraId="58875982" w14:textId="77777777" w:rsidR="00B3160E" w:rsidRDefault="00B316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E2522E"/>
    <w:multiLevelType w:val="hybridMultilevel"/>
    <w:tmpl w:val="47D4EB4E"/>
    <w:lvl w:ilvl="0" w:tplc="B34871E2">
      <w:start w:val="1"/>
      <w:numFmt w:val="decimal"/>
      <w:lvlText w:val="%1."/>
      <w:lvlJc w:val="left"/>
      <w:pPr>
        <w:ind w:left="720" w:hanging="360"/>
      </w:pPr>
      <w:rPr>
        <w:rFonts w:eastAsia="Times New Roman"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CB570E"/>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QC1">
    <w15:presenceInfo w15:providerId="None" w15:userId="Prasad 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zh-CN" w:vendorID="64" w:dllVersion="5" w:nlCheck="1" w:checkStyle="1"/>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4E0A"/>
    <w:rsid w:val="00035025"/>
    <w:rsid w:val="00035103"/>
    <w:rsid w:val="000356F1"/>
    <w:rsid w:val="000369C7"/>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0A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81F"/>
    <w:rsid w:val="00061D2F"/>
    <w:rsid w:val="0006215D"/>
    <w:rsid w:val="00062713"/>
    <w:rsid w:val="0006275F"/>
    <w:rsid w:val="0006396E"/>
    <w:rsid w:val="000643D6"/>
    <w:rsid w:val="0006455F"/>
    <w:rsid w:val="000645FE"/>
    <w:rsid w:val="00065E18"/>
    <w:rsid w:val="0006605C"/>
    <w:rsid w:val="000661C9"/>
    <w:rsid w:val="00066310"/>
    <w:rsid w:val="000675CA"/>
    <w:rsid w:val="000702BE"/>
    <w:rsid w:val="00071E0E"/>
    <w:rsid w:val="0007270A"/>
    <w:rsid w:val="00073D08"/>
    <w:rsid w:val="00073E27"/>
    <w:rsid w:val="00074F79"/>
    <w:rsid w:val="00075175"/>
    <w:rsid w:val="00075B72"/>
    <w:rsid w:val="000760A0"/>
    <w:rsid w:val="000763C5"/>
    <w:rsid w:val="00076A47"/>
    <w:rsid w:val="00077EC6"/>
    <w:rsid w:val="000801BB"/>
    <w:rsid w:val="00081284"/>
    <w:rsid w:val="00081C99"/>
    <w:rsid w:val="000820E0"/>
    <w:rsid w:val="00082940"/>
    <w:rsid w:val="00082E2A"/>
    <w:rsid w:val="000831C0"/>
    <w:rsid w:val="00084F81"/>
    <w:rsid w:val="000852B2"/>
    <w:rsid w:val="00085658"/>
    <w:rsid w:val="00085D2E"/>
    <w:rsid w:val="00085EC2"/>
    <w:rsid w:val="00086BA6"/>
    <w:rsid w:val="00086E61"/>
    <w:rsid w:val="00087592"/>
    <w:rsid w:val="00087593"/>
    <w:rsid w:val="000877F6"/>
    <w:rsid w:val="000904F9"/>
    <w:rsid w:val="000906C2"/>
    <w:rsid w:val="00090EDE"/>
    <w:rsid w:val="000927F1"/>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50E"/>
    <w:rsid w:val="000C2D23"/>
    <w:rsid w:val="000C2DCF"/>
    <w:rsid w:val="000C3145"/>
    <w:rsid w:val="000C34A5"/>
    <w:rsid w:val="000C3CA6"/>
    <w:rsid w:val="000C40E5"/>
    <w:rsid w:val="000C41C0"/>
    <w:rsid w:val="000C4270"/>
    <w:rsid w:val="000C4476"/>
    <w:rsid w:val="000C535A"/>
    <w:rsid w:val="000C5AF4"/>
    <w:rsid w:val="000C5E52"/>
    <w:rsid w:val="000C5EA5"/>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1451"/>
    <w:rsid w:val="000F358E"/>
    <w:rsid w:val="000F3A72"/>
    <w:rsid w:val="000F40B5"/>
    <w:rsid w:val="000F45B0"/>
    <w:rsid w:val="000F493F"/>
    <w:rsid w:val="000F4C44"/>
    <w:rsid w:val="000F4D20"/>
    <w:rsid w:val="000F4E6E"/>
    <w:rsid w:val="000F55BA"/>
    <w:rsid w:val="000F576D"/>
    <w:rsid w:val="000F60B1"/>
    <w:rsid w:val="000F63B2"/>
    <w:rsid w:val="000F6F08"/>
    <w:rsid w:val="000F7F37"/>
    <w:rsid w:val="0010001E"/>
    <w:rsid w:val="0010004F"/>
    <w:rsid w:val="00100286"/>
    <w:rsid w:val="00100425"/>
    <w:rsid w:val="00101067"/>
    <w:rsid w:val="001014F9"/>
    <w:rsid w:val="0010172C"/>
    <w:rsid w:val="001018E5"/>
    <w:rsid w:val="00101E6A"/>
    <w:rsid w:val="00101F8F"/>
    <w:rsid w:val="001024C6"/>
    <w:rsid w:val="00103868"/>
    <w:rsid w:val="00103FF0"/>
    <w:rsid w:val="0010471D"/>
    <w:rsid w:val="0010494B"/>
    <w:rsid w:val="00104E42"/>
    <w:rsid w:val="0010532D"/>
    <w:rsid w:val="001056B2"/>
    <w:rsid w:val="00105B8B"/>
    <w:rsid w:val="00105EFB"/>
    <w:rsid w:val="00105FB7"/>
    <w:rsid w:val="0010725A"/>
    <w:rsid w:val="00107664"/>
    <w:rsid w:val="0010776A"/>
    <w:rsid w:val="00107BE0"/>
    <w:rsid w:val="00110903"/>
    <w:rsid w:val="00110FBD"/>
    <w:rsid w:val="001114EF"/>
    <w:rsid w:val="0011236D"/>
    <w:rsid w:val="00112586"/>
    <w:rsid w:val="00112673"/>
    <w:rsid w:val="001135E9"/>
    <w:rsid w:val="00113897"/>
    <w:rsid w:val="0011390B"/>
    <w:rsid w:val="00113B88"/>
    <w:rsid w:val="0011430E"/>
    <w:rsid w:val="001144E9"/>
    <w:rsid w:val="001151C9"/>
    <w:rsid w:val="00115D8F"/>
    <w:rsid w:val="001160EE"/>
    <w:rsid w:val="001201FD"/>
    <w:rsid w:val="001208E8"/>
    <w:rsid w:val="00120C5B"/>
    <w:rsid w:val="001212E4"/>
    <w:rsid w:val="00121568"/>
    <w:rsid w:val="0012214A"/>
    <w:rsid w:val="00122CB2"/>
    <w:rsid w:val="001235DF"/>
    <w:rsid w:val="00123861"/>
    <w:rsid w:val="00125232"/>
    <w:rsid w:val="001252F5"/>
    <w:rsid w:val="00125B93"/>
    <w:rsid w:val="00127947"/>
    <w:rsid w:val="0013178C"/>
    <w:rsid w:val="00131A6F"/>
    <w:rsid w:val="00132A41"/>
    <w:rsid w:val="00132DD3"/>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BF4"/>
    <w:rsid w:val="00147F32"/>
    <w:rsid w:val="001515DA"/>
    <w:rsid w:val="00151A65"/>
    <w:rsid w:val="00151E64"/>
    <w:rsid w:val="0015410F"/>
    <w:rsid w:val="001543FF"/>
    <w:rsid w:val="0015531E"/>
    <w:rsid w:val="001555B0"/>
    <w:rsid w:val="001559F5"/>
    <w:rsid w:val="00155B79"/>
    <w:rsid w:val="00155C92"/>
    <w:rsid w:val="00156874"/>
    <w:rsid w:val="00156D10"/>
    <w:rsid w:val="00156DEA"/>
    <w:rsid w:val="001575BC"/>
    <w:rsid w:val="0016012B"/>
    <w:rsid w:val="0016053E"/>
    <w:rsid w:val="00161779"/>
    <w:rsid w:val="00161EC1"/>
    <w:rsid w:val="00162200"/>
    <w:rsid w:val="00162563"/>
    <w:rsid w:val="00162DA0"/>
    <w:rsid w:val="00162E5F"/>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53"/>
    <w:rsid w:val="00193092"/>
    <w:rsid w:val="001930D5"/>
    <w:rsid w:val="00193D4A"/>
    <w:rsid w:val="00193E71"/>
    <w:rsid w:val="0019662A"/>
    <w:rsid w:val="00196C1F"/>
    <w:rsid w:val="00197911"/>
    <w:rsid w:val="00197A41"/>
    <w:rsid w:val="001A03BC"/>
    <w:rsid w:val="001A0BD3"/>
    <w:rsid w:val="001A1237"/>
    <w:rsid w:val="001A2D0B"/>
    <w:rsid w:val="001A2EBF"/>
    <w:rsid w:val="001A3226"/>
    <w:rsid w:val="001A3236"/>
    <w:rsid w:val="001A4147"/>
    <w:rsid w:val="001A4BD2"/>
    <w:rsid w:val="001A4DEC"/>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98F"/>
    <w:rsid w:val="001C3E30"/>
    <w:rsid w:val="001C45B5"/>
    <w:rsid w:val="001C4630"/>
    <w:rsid w:val="001C4A17"/>
    <w:rsid w:val="001C5742"/>
    <w:rsid w:val="001C6725"/>
    <w:rsid w:val="001C6CE6"/>
    <w:rsid w:val="001C7155"/>
    <w:rsid w:val="001C727F"/>
    <w:rsid w:val="001D0F74"/>
    <w:rsid w:val="001D16A6"/>
    <w:rsid w:val="001D18A8"/>
    <w:rsid w:val="001D1EEE"/>
    <w:rsid w:val="001D20CA"/>
    <w:rsid w:val="001D2DCB"/>
    <w:rsid w:val="001D322C"/>
    <w:rsid w:val="001D3A29"/>
    <w:rsid w:val="001D3AD5"/>
    <w:rsid w:val="001D3B2A"/>
    <w:rsid w:val="001D3F80"/>
    <w:rsid w:val="001D4123"/>
    <w:rsid w:val="001D4936"/>
    <w:rsid w:val="001D5C84"/>
    <w:rsid w:val="001D6529"/>
    <w:rsid w:val="001D77F4"/>
    <w:rsid w:val="001D7C3A"/>
    <w:rsid w:val="001D7F1D"/>
    <w:rsid w:val="001E098E"/>
    <w:rsid w:val="001E1474"/>
    <w:rsid w:val="001E19D8"/>
    <w:rsid w:val="001E1C7A"/>
    <w:rsid w:val="001E24C0"/>
    <w:rsid w:val="001E2C0F"/>
    <w:rsid w:val="001E2C68"/>
    <w:rsid w:val="001E44FD"/>
    <w:rsid w:val="001E564D"/>
    <w:rsid w:val="001E5BAB"/>
    <w:rsid w:val="001E5DD5"/>
    <w:rsid w:val="001E6117"/>
    <w:rsid w:val="001E68FD"/>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0B3B"/>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6209"/>
    <w:rsid w:val="00216699"/>
    <w:rsid w:val="00220C2C"/>
    <w:rsid w:val="00221330"/>
    <w:rsid w:val="002219FA"/>
    <w:rsid w:val="00221BA5"/>
    <w:rsid w:val="00221F83"/>
    <w:rsid w:val="0022392D"/>
    <w:rsid w:val="00224103"/>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04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7B3"/>
    <w:rsid w:val="002479CC"/>
    <w:rsid w:val="00247B0E"/>
    <w:rsid w:val="00252EFF"/>
    <w:rsid w:val="00253606"/>
    <w:rsid w:val="00253632"/>
    <w:rsid w:val="00253B29"/>
    <w:rsid w:val="00254510"/>
    <w:rsid w:val="00254654"/>
    <w:rsid w:val="0025644A"/>
    <w:rsid w:val="00256B21"/>
    <w:rsid w:val="00256DFE"/>
    <w:rsid w:val="00256E0B"/>
    <w:rsid w:val="00261526"/>
    <w:rsid w:val="00261E9A"/>
    <w:rsid w:val="00263325"/>
    <w:rsid w:val="00263822"/>
    <w:rsid w:val="00263B14"/>
    <w:rsid w:val="00263F82"/>
    <w:rsid w:val="00264658"/>
    <w:rsid w:val="00264850"/>
    <w:rsid w:val="00265BA1"/>
    <w:rsid w:val="002665F7"/>
    <w:rsid w:val="00266C2A"/>
    <w:rsid w:val="00267AD5"/>
    <w:rsid w:val="002734B4"/>
    <w:rsid w:val="00273C8A"/>
    <w:rsid w:val="0027403F"/>
    <w:rsid w:val="0027440D"/>
    <w:rsid w:val="00274EB9"/>
    <w:rsid w:val="00275749"/>
    <w:rsid w:val="002766A9"/>
    <w:rsid w:val="00276C24"/>
    <w:rsid w:val="00277B28"/>
    <w:rsid w:val="00280619"/>
    <w:rsid w:val="002814E2"/>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DB4"/>
    <w:rsid w:val="00295F88"/>
    <w:rsid w:val="00295FAB"/>
    <w:rsid w:val="002A08A8"/>
    <w:rsid w:val="002A2576"/>
    <w:rsid w:val="002A2897"/>
    <w:rsid w:val="002A4054"/>
    <w:rsid w:val="002A41C2"/>
    <w:rsid w:val="002A48D0"/>
    <w:rsid w:val="002A49EE"/>
    <w:rsid w:val="002A4DB1"/>
    <w:rsid w:val="002A507C"/>
    <w:rsid w:val="002A5088"/>
    <w:rsid w:val="002A58F2"/>
    <w:rsid w:val="002A5FE7"/>
    <w:rsid w:val="002A65FD"/>
    <w:rsid w:val="002A744A"/>
    <w:rsid w:val="002B0114"/>
    <w:rsid w:val="002B029F"/>
    <w:rsid w:val="002B132F"/>
    <w:rsid w:val="002B1543"/>
    <w:rsid w:val="002B1D2A"/>
    <w:rsid w:val="002B2A03"/>
    <w:rsid w:val="002B331B"/>
    <w:rsid w:val="002B3744"/>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50"/>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5F1F"/>
    <w:rsid w:val="002F63D2"/>
    <w:rsid w:val="002F63EF"/>
    <w:rsid w:val="002F7A58"/>
    <w:rsid w:val="00300D3D"/>
    <w:rsid w:val="003018AF"/>
    <w:rsid w:val="00301927"/>
    <w:rsid w:val="003021F0"/>
    <w:rsid w:val="0030254C"/>
    <w:rsid w:val="0030292B"/>
    <w:rsid w:val="00302B9F"/>
    <w:rsid w:val="003032DA"/>
    <w:rsid w:val="00304837"/>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388"/>
    <w:rsid w:val="0032158A"/>
    <w:rsid w:val="003216D0"/>
    <w:rsid w:val="00322AFE"/>
    <w:rsid w:val="00322B05"/>
    <w:rsid w:val="00323B63"/>
    <w:rsid w:val="00323D70"/>
    <w:rsid w:val="00323E00"/>
    <w:rsid w:val="00326399"/>
    <w:rsid w:val="0032772C"/>
    <w:rsid w:val="00327DF6"/>
    <w:rsid w:val="00330766"/>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2EE7"/>
    <w:rsid w:val="003435CD"/>
    <w:rsid w:val="003437C5"/>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10F"/>
    <w:rsid w:val="0035541E"/>
    <w:rsid w:val="00355656"/>
    <w:rsid w:val="00355D93"/>
    <w:rsid w:val="00356062"/>
    <w:rsid w:val="00356612"/>
    <w:rsid w:val="00356ADC"/>
    <w:rsid w:val="0035745F"/>
    <w:rsid w:val="003575CF"/>
    <w:rsid w:val="003579C1"/>
    <w:rsid w:val="00357B24"/>
    <w:rsid w:val="00360F5E"/>
    <w:rsid w:val="0036143D"/>
    <w:rsid w:val="003648CC"/>
    <w:rsid w:val="00364C14"/>
    <w:rsid w:val="003650B6"/>
    <w:rsid w:val="003655BE"/>
    <w:rsid w:val="00365CE7"/>
    <w:rsid w:val="00366139"/>
    <w:rsid w:val="003666E0"/>
    <w:rsid w:val="00366F09"/>
    <w:rsid w:val="003670C5"/>
    <w:rsid w:val="00367C04"/>
    <w:rsid w:val="00370871"/>
    <w:rsid w:val="00370F75"/>
    <w:rsid w:val="003715A8"/>
    <w:rsid w:val="003719E4"/>
    <w:rsid w:val="003724E6"/>
    <w:rsid w:val="00372BE2"/>
    <w:rsid w:val="003730ED"/>
    <w:rsid w:val="00373419"/>
    <w:rsid w:val="00373CEE"/>
    <w:rsid w:val="00374464"/>
    <w:rsid w:val="00374E45"/>
    <w:rsid w:val="00375B08"/>
    <w:rsid w:val="00375D15"/>
    <w:rsid w:val="003766C7"/>
    <w:rsid w:val="003769EF"/>
    <w:rsid w:val="003771E0"/>
    <w:rsid w:val="00377925"/>
    <w:rsid w:val="00377D0B"/>
    <w:rsid w:val="0038101C"/>
    <w:rsid w:val="00381E6F"/>
    <w:rsid w:val="00381F5A"/>
    <w:rsid w:val="00382147"/>
    <w:rsid w:val="00382518"/>
    <w:rsid w:val="00382DA7"/>
    <w:rsid w:val="003833CB"/>
    <w:rsid w:val="00383736"/>
    <w:rsid w:val="0038580D"/>
    <w:rsid w:val="00385AE2"/>
    <w:rsid w:val="00386357"/>
    <w:rsid w:val="0038679D"/>
    <w:rsid w:val="00387B8E"/>
    <w:rsid w:val="00387C0E"/>
    <w:rsid w:val="0039061C"/>
    <w:rsid w:val="00391484"/>
    <w:rsid w:val="003914B7"/>
    <w:rsid w:val="00391642"/>
    <w:rsid w:val="00391D34"/>
    <w:rsid w:val="00392133"/>
    <w:rsid w:val="0039283D"/>
    <w:rsid w:val="0039293C"/>
    <w:rsid w:val="00393691"/>
    <w:rsid w:val="00394E9F"/>
    <w:rsid w:val="0039511A"/>
    <w:rsid w:val="003951BE"/>
    <w:rsid w:val="003954AE"/>
    <w:rsid w:val="00396103"/>
    <w:rsid w:val="003967D3"/>
    <w:rsid w:val="00397B07"/>
    <w:rsid w:val="003A3242"/>
    <w:rsid w:val="003A3313"/>
    <w:rsid w:val="003A40FC"/>
    <w:rsid w:val="003A4873"/>
    <w:rsid w:val="003A53D8"/>
    <w:rsid w:val="003A5495"/>
    <w:rsid w:val="003A5F32"/>
    <w:rsid w:val="003A6383"/>
    <w:rsid w:val="003A6CF4"/>
    <w:rsid w:val="003A6D57"/>
    <w:rsid w:val="003A6F13"/>
    <w:rsid w:val="003B06C7"/>
    <w:rsid w:val="003B0F14"/>
    <w:rsid w:val="003B10A2"/>
    <w:rsid w:val="003B12A1"/>
    <w:rsid w:val="003B19A0"/>
    <w:rsid w:val="003B1E6E"/>
    <w:rsid w:val="003B2AE9"/>
    <w:rsid w:val="003B321B"/>
    <w:rsid w:val="003B3318"/>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564"/>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5A8"/>
    <w:rsid w:val="003F73D5"/>
    <w:rsid w:val="003F74A0"/>
    <w:rsid w:val="003F7913"/>
    <w:rsid w:val="003F7DB7"/>
    <w:rsid w:val="00401D16"/>
    <w:rsid w:val="0040274C"/>
    <w:rsid w:val="00402750"/>
    <w:rsid w:val="00402B1F"/>
    <w:rsid w:val="00402BA0"/>
    <w:rsid w:val="00402CAE"/>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1AF"/>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42C"/>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6FF3"/>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16E9"/>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048"/>
    <w:rsid w:val="00532F80"/>
    <w:rsid w:val="0053331C"/>
    <w:rsid w:val="0053388D"/>
    <w:rsid w:val="0053469E"/>
    <w:rsid w:val="00534EAA"/>
    <w:rsid w:val="00534EDC"/>
    <w:rsid w:val="00536179"/>
    <w:rsid w:val="00536302"/>
    <w:rsid w:val="00536468"/>
    <w:rsid w:val="00536EBD"/>
    <w:rsid w:val="00537EAD"/>
    <w:rsid w:val="005404E8"/>
    <w:rsid w:val="00541DE4"/>
    <w:rsid w:val="00544887"/>
    <w:rsid w:val="00544C23"/>
    <w:rsid w:val="00545F39"/>
    <w:rsid w:val="00546A1A"/>
    <w:rsid w:val="00550514"/>
    <w:rsid w:val="00551370"/>
    <w:rsid w:val="00551E1B"/>
    <w:rsid w:val="005525BC"/>
    <w:rsid w:val="00552D20"/>
    <w:rsid w:val="00553B5F"/>
    <w:rsid w:val="00554319"/>
    <w:rsid w:val="00554504"/>
    <w:rsid w:val="005555D9"/>
    <w:rsid w:val="00555837"/>
    <w:rsid w:val="00555AFC"/>
    <w:rsid w:val="0055665E"/>
    <w:rsid w:val="005601C3"/>
    <w:rsid w:val="0056046E"/>
    <w:rsid w:val="005607A7"/>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4F76"/>
    <w:rsid w:val="00585C99"/>
    <w:rsid w:val="00585CEB"/>
    <w:rsid w:val="0058667A"/>
    <w:rsid w:val="00587605"/>
    <w:rsid w:val="00587689"/>
    <w:rsid w:val="00587AB1"/>
    <w:rsid w:val="00587E27"/>
    <w:rsid w:val="005901D6"/>
    <w:rsid w:val="0059107D"/>
    <w:rsid w:val="0059134A"/>
    <w:rsid w:val="005914A7"/>
    <w:rsid w:val="0059183F"/>
    <w:rsid w:val="00593CCE"/>
    <w:rsid w:val="00594E86"/>
    <w:rsid w:val="00594EEE"/>
    <w:rsid w:val="005959E5"/>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1D9F"/>
    <w:rsid w:val="005B2273"/>
    <w:rsid w:val="005B260D"/>
    <w:rsid w:val="005B41B2"/>
    <w:rsid w:val="005B4DEE"/>
    <w:rsid w:val="005B61E3"/>
    <w:rsid w:val="005B677D"/>
    <w:rsid w:val="005B6AE5"/>
    <w:rsid w:val="005B758B"/>
    <w:rsid w:val="005C086A"/>
    <w:rsid w:val="005C1143"/>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6FC"/>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147"/>
    <w:rsid w:val="005E16D5"/>
    <w:rsid w:val="005E1A3E"/>
    <w:rsid w:val="005E1F3D"/>
    <w:rsid w:val="005E2234"/>
    <w:rsid w:val="005E3BFB"/>
    <w:rsid w:val="005E429C"/>
    <w:rsid w:val="005E44D3"/>
    <w:rsid w:val="005E60F0"/>
    <w:rsid w:val="005E71A1"/>
    <w:rsid w:val="005E7377"/>
    <w:rsid w:val="005E7836"/>
    <w:rsid w:val="005E7862"/>
    <w:rsid w:val="005E7D3F"/>
    <w:rsid w:val="005F115A"/>
    <w:rsid w:val="005F2406"/>
    <w:rsid w:val="005F3261"/>
    <w:rsid w:val="005F3667"/>
    <w:rsid w:val="005F39AB"/>
    <w:rsid w:val="005F4016"/>
    <w:rsid w:val="005F430C"/>
    <w:rsid w:val="005F460C"/>
    <w:rsid w:val="005F50B3"/>
    <w:rsid w:val="005F5680"/>
    <w:rsid w:val="005F56E5"/>
    <w:rsid w:val="005F5E24"/>
    <w:rsid w:val="005F685C"/>
    <w:rsid w:val="00600101"/>
    <w:rsid w:val="006001A6"/>
    <w:rsid w:val="0060062B"/>
    <w:rsid w:val="006009B3"/>
    <w:rsid w:val="006010C9"/>
    <w:rsid w:val="00601123"/>
    <w:rsid w:val="00601448"/>
    <w:rsid w:val="00602B81"/>
    <w:rsid w:val="00602C87"/>
    <w:rsid w:val="00602E64"/>
    <w:rsid w:val="0060649C"/>
    <w:rsid w:val="00606972"/>
    <w:rsid w:val="00606AD5"/>
    <w:rsid w:val="00606BA4"/>
    <w:rsid w:val="00607D6A"/>
    <w:rsid w:val="00610531"/>
    <w:rsid w:val="0061117C"/>
    <w:rsid w:val="00611B4F"/>
    <w:rsid w:val="006120B4"/>
    <w:rsid w:val="006128E7"/>
    <w:rsid w:val="006128EC"/>
    <w:rsid w:val="006128F2"/>
    <w:rsid w:val="00612A87"/>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796"/>
    <w:rsid w:val="00633822"/>
    <w:rsid w:val="00633DB4"/>
    <w:rsid w:val="00635739"/>
    <w:rsid w:val="00635BA8"/>
    <w:rsid w:val="00635CF2"/>
    <w:rsid w:val="00637852"/>
    <w:rsid w:val="00637F84"/>
    <w:rsid w:val="00641061"/>
    <w:rsid w:val="006417BF"/>
    <w:rsid w:val="00641CAC"/>
    <w:rsid w:val="00643067"/>
    <w:rsid w:val="006438E1"/>
    <w:rsid w:val="00643FEB"/>
    <w:rsid w:val="00645F7B"/>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4FA"/>
    <w:rsid w:val="006609AA"/>
    <w:rsid w:val="00662128"/>
    <w:rsid w:val="006625AA"/>
    <w:rsid w:val="00663900"/>
    <w:rsid w:val="00663E3A"/>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23F"/>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B0AE8"/>
    <w:rsid w:val="006B1BFD"/>
    <w:rsid w:val="006B1CBB"/>
    <w:rsid w:val="006B1EDD"/>
    <w:rsid w:val="006B22E9"/>
    <w:rsid w:val="006B4750"/>
    <w:rsid w:val="006B509B"/>
    <w:rsid w:val="006B544D"/>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30BF"/>
    <w:rsid w:val="006F329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698"/>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CAD"/>
    <w:rsid w:val="00742154"/>
    <w:rsid w:val="00742158"/>
    <w:rsid w:val="0074276F"/>
    <w:rsid w:val="00744436"/>
    <w:rsid w:val="0074551F"/>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5FFB"/>
    <w:rsid w:val="00766BE9"/>
    <w:rsid w:val="00766CF9"/>
    <w:rsid w:val="00770028"/>
    <w:rsid w:val="007707CE"/>
    <w:rsid w:val="0077137E"/>
    <w:rsid w:val="00771779"/>
    <w:rsid w:val="00771F5C"/>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426A"/>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B05"/>
    <w:rsid w:val="007C7C66"/>
    <w:rsid w:val="007D01FF"/>
    <w:rsid w:val="007D0250"/>
    <w:rsid w:val="007D073C"/>
    <w:rsid w:val="007D0A48"/>
    <w:rsid w:val="007D3163"/>
    <w:rsid w:val="007D341D"/>
    <w:rsid w:val="007D3E43"/>
    <w:rsid w:val="007D3F1B"/>
    <w:rsid w:val="007D44A8"/>
    <w:rsid w:val="007D4A44"/>
    <w:rsid w:val="007D518F"/>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CE3"/>
    <w:rsid w:val="007F617E"/>
    <w:rsid w:val="0080003E"/>
    <w:rsid w:val="008014DC"/>
    <w:rsid w:val="0080185B"/>
    <w:rsid w:val="00801C3A"/>
    <w:rsid w:val="0080264B"/>
    <w:rsid w:val="0080336C"/>
    <w:rsid w:val="00803B11"/>
    <w:rsid w:val="008044C3"/>
    <w:rsid w:val="008048AE"/>
    <w:rsid w:val="00804B3E"/>
    <w:rsid w:val="008055EA"/>
    <w:rsid w:val="008059DF"/>
    <w:rsid w:val="008066FF"/>
    <w:rsid w:val="00806AD3"/>
    <w:rsid w:val="00813977"/>
    <w:rsid w:val="00813A3A"/>
    <w:rsid w:val="00813B1C"/>
    <w:rsid w:val="00814509"/>
    <w:rsid w:val="0081568D"/>
    <w:rsid w:val="00815BC4"/>
    <w:rsid w:val="00816339"/>
    <w:rsid w:val="008171AD"/>
    <w:rsid w:val="008177C9"/>
    <w:rsid w:val="00817F1C"/>
    <w:rsid w:val="00820A19"/>
    <w:rsid w:val="008211B7"/>
    <w:rsid w:val="008213E1"/>
    <w:rsid w:val="008236A2"/>
    <w:rsid w:val="00824D3C"/>
    <w:rsid w:val="00824DF7"/>
    <w:rsid w:val="00824DFD"/>
    <w:rsid w:val="0082503D"/>
    <w:rsid w:val="00825D7A"/>
    <w:rsid w:val="0082756A"/>
    <w:rsid w:val="00830119"/>
    <w:rsid w:val="00831602"/>
    <w:rsid w:val="00832401"/>
    <w:rsid w:val="00832BAB"/>
    <w:rsid w:val="00833337"/>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99B"/>
    <w:rsid w:val="00844E0D"/>
    <w:rsid w:val="0084518E"/>
    <w:rsid w:val="0084593E"/>
    <w:rsid w:val="008479D4"/>
    <w:rsid w:val="00847F05"/>
    <w:rsid w:val="00847FB0"/>
    <w:rsid w:val="008503CB"/>
    <w:rsid w:val="00850465"/>
    <w:rsid w:val="00850C42"/>
    <w:rsid w:val="00852CB3"/>
    <w:rsid w:val="00852CBF"/>
    <w:rsid w:val="0085339F"/>
    <w:rsid w:val="008540D2"/>
    <w:rsid w:val="00854279"/>
    <w:rsid w:val="0086135C"/>
    <w:rsid w:val="00861ABE"/>
    <w:rsid w:val="00861BB0"/>
    <w:rsid w:val="00861DA9"/>
    <w:rsid w:val="0086207D"/>
    <w:rsid w:val="008621C0"/>
    <w:rsid w:val="008622D4"/>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24B"/>
    <w:rsid w:val="008809B2"/>
    <w:rsid w:val="0088114A"/>
    <w:rsid w:val="008814CE"/>
    <w:rsid w:val="00881879"/>
    <w:rsid w:val="00881B00"/>
    <w:rsid w:val="0088262E"/>
    <w:rsid w:val="0088330B"/>
    <w:rsid w:val="008833A7"/>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A37"/>
    <w:rsid w:val="008A3C37"/>
    <w:rsid w:val="008A3D94"/>
    <w:rsid w:val="008A4473"/>
    <w:rsid w:val="008A4A16"/>
    <w:rsid w:val="008A5B43"/>
    <w:rsid w:val="008A76AC"/>
    <w:rsid w:val="008A7A43"/>
    <w:rsid w:val="008B1C90"/>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5EDB"/>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3E65"/>
    <w:rsid w:val="008E4412"/>
    <w:rsid w:val="008E4FD2"/>
    <w:rsid w:val="008E54F9"/>
    <w:rsid w:val="008E5677"/>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EBA"/>
    <w:rsid w:val="008F4347"/>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BCA"/>
    <w:rsid w:val="0091687D"/>
    <w:rsid w:val="00917541"/>
    <w:rsid w:val="009201C6"/>
    <w:rsid w:val="00921B94"/>
    <w:rsid w:val="0092389F"/>
    <w:rsid w:val="00923A0E"/>
    <w:rsid w:val="00924428"/>
    <w:rsid w:val="009269F2"/>
    <w:rsid w:val="00926B1C"/>
    <w:rsid w:val="00926D60"/>
    <w:rsid w:val="00930230"/>
    <w:rsid w:val="0093072E"/>
    <w:rsid w:val="00930CC8"/>
    <w:rsid w:val="00931B75"/>
    <w:rsid w:val="00931F61"/>
    <w:rsid w:val="0093238D"/>
    <w:rsid w:val="009326A9"/>
    <w:rsid w:val="0093270B"/>
    <w:rsid w:val="00932866"/>
    <w:rsid w:val="00933501"/>
    <w:rsid w:val="00933F06"/>
    <w:rsid w:val="00934776"/>
    <w:rsid w:val="009349AD"/>
    <w:rsid w:val="00934F3F"/>
    <w:rsid w:val="009351D5"/>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5398"/>
    <w:rsid w:val="00955862"/>
    <w:rsid w:val="00955C2F"/>
    <w:rsid w:val="00956B7A"/>
    <w:rsid w:val="00957183"/>
    <w:rsid w:val="009578A6"/>
    <w:rsid w:val="00960539"/>
    <w:rsid w:val="00960646"/>
    <w:rsid w:val="009606FD"/>
    <w:rsid w:val="00960D29"/>
    <w:rsid w:val="009622FC"/>
    <w:rsid w:val="00962598"/>
    <w:rsid w:val="00962BDD"/>
    <w:rsid w:val="00963023"/>
    <w:rsid w:val="00964790"/>
    <w:rsid w:val="00964F48"/>
    <w:rsid w:val="00965380"/>
    <w:rsid w:val="00967D10"/>
    <w:rsid w:val="00970537"/>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27BF"/>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1F8D"/>
    <w:rsid w:val="009A275C"/>
    <w:rsid w:val="009A2CAB"/>
    <w:rsid w:val="009A337E"/>
    <w:rsid w:val="009A369B"/>
    <w:rsid w:val="009A3887"/>
    <w:rsid w:val="009A3981"/>
    <w:rsid w:val="009A3DF7"/>
    <w:rsid w:val="009A49AC"/>
    <w:rsid w:val="009A53D1"/>
    <w:rsid w:val="009A5C42"/>
    <w:rsid w:val="009A60E1"/>
    <w:rsid w:val="009A632D"/>
    <w:rsid w:val="009A77BA"/>
    <w:rsid w:val="009A7D4B"/>
    <w:rsid w:val="009A7DBF"/>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2F2F"/>
    <w:rsid w:val="009C43E0"/>
    <w:rsid w:val="009C47E6"/>
    <w:rsid w:val="009C51C1"/>
    <w:rsid w:val="009C5383"/>
    <w:rsid w:val="009C6A91"/>
    <w:rsid w:val="009C7448"/>
    <w:rsid w:val="009C794C"/>
    <w:rsid w:val="009C7FCF"/>
    <w:rsid w:val="009D185B"/>
    <w:rsid w:val="009D1DB1"/>
    <w:rsid w:val="009D1F81"/>
    <w:rsid w:val="009D29DB"/>
    <w:rsid w:val="009D3B66"/>
    <w:rsid w:val="009D3B99"/>
    <w:rsid w:val="009D4DFB"/>
    <w:rsid w:val="009D643B"/>
    <w:rsid w:val="009D67BA"/>
    <w:rsid w:val="009D6AE3"/>
    <w:rsid w:val="009D7516"/>
    <w:rsid w:val="009D77E0"/>
    <w:rsid w:val="009D7B33"/>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6FF"/>
    <w:rsid w:val="00A0091C"/>
    <w:rsid w:val="00A00BA8"/>
    <w:rsid w:val="00A00BDC"/>
    <w:rsid w:val="00A01056"/>
    <w:rsid w:val="00A01263"/>
    <w:rsid w:val="00A01B5F"/>
    <w:rsid w:val="00A026C8"/>
    <w:rsid w:val="00A036E4"/>
    <w:rsid w:val="00A0409E"/>
    <w:rsid w:val="00A04C8C"/>
    <w:rsid w:val="00A05652"/>
    <w:rsid w:val="00A05820"/>
    <w:rsid w:val="00A0607B"/>
    <w:rsid w:val="00A06FA4"/>
    <w:rsid w:val="00A0753B"/>
    <w:rsid w:val="00A07F4E"/>
    <w:rsid w:val="00A135D6"/>
    <w:rsid w:val="00A135F5"/>
    <w:rsid w:val="00A13834"/>
    <w:rsid w:val="00A1526D"/>
    <w:rsid w:val="00A158AE"/>
    <w:rsid w:val="00A15B26"/>
    <w:rsid w:val="00A16588"/>
    <w:rsid w:val="00A16A49"/>
    <w:rsid w:val="00A17464"/>
    <w:rsid w:val="00A20504"/>
    <w:rsid w:val="00A20563"/>
    <w:rsid w:val="00A217D5"/>
    <w:rsid w:val="00A21A87"/>
    <w:rsid w:val="00A23273"/>
    <w:rsid w:val="00A2428D"/>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69E"/>
    <w:rsid w:val="00A4370C"/>
    <w:rsid w:val="00A43A4F"/>
    <w:rsid w:val="00A442E1"/>
    <w:rsid w:val="00A44642"/>
    <w:rsid w:val="00A4477E"/>
    <w:rsid w:val="00A4507A"/>
    <w:rsid w:val="00A4542B"/>
    <w:rsid w:val="00A45E68"/>
    <w:rsid w:val="00A460EB"/>
    <w:rsid w:val="00A46509"/>
    <w:rsid w:val="00A473A6"/>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567AB"/>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65F3"/>
    <w:rsid w:val="00A77554"/>
    <w:rsid w:val="00A807BC"/>
    <w:rsid w:val="00A80889"/>
    <w:rsid w:val="00A80A8D"/>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900"/>
    <w:rsid w:val="00A96DAC"/>
    <w:rsid w:val="00A97108"/>
    <w:rsid w:val="00A973BA"/>
    <w:rsid w:val="00AA152D"/>
    <w:rsid w:val="00AA15D2"/>
    <w:rsid w:val="00AA15DE"/>
    <w:rsid w:val="00AA2A26"/>
    <w:rsid w:val="00AA56A9"/>
    <w:rsid w:val="00AA58A7"/>
    <w:rsid w:val="00AA66E8"/>
    <w:rsid w:val="00AA6A69"/>
    <w:rsid w:val="00AA75FB"/>
    <w:rsid w:val="00AA7968"/>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DDC"/>
    <w:rsid w:val="00AC1EEA"/>
    <w:rsid w:val="00AC3401"/>
    <w:rsid w:val="00AC344E"/>
    <w:rsid w:val="00AC345D"/>
    <w:rsid w:val="00AC3468"/>
    <w:rsid w:val="00AC405D"/>
    <w:rsid w:val="00AC4231"/>
    <w:rsid w:val="00AC6A85"/>
    <w:rsid w:val="00AD126E"/>
    <w:rsid w:val="00AD2CAE"/>
    <w:rsid w:val="00AD384D"/>
    <w:rsid w:val="00AD4456"/>
    <w:rsid w:val="00AD4897"/>
    <w:rsid w:val="00AD562B"/>
    <w:rsid w:val="00AD56E4"/>
    <w:rsid w:val="00AD6DF7"/>
    <w:rsid w:val="00AD7CD1"/>
    <w:rsid w:val="00AE0948"/>
    <w:rsid w:val="00AE0E6F"/>
    <w:rsid w:val="00AE1D12"/>
    <w:rsid w:val="00AE1D14"/>
    <w:rsid w:val="00AE1D8E"/>
    <w:rsid w:val="00AE1DB5"/>
    <w:rsid w:val="00AE1EFF"/>
    <w:rsid w:val="00AE2FBE"/>
    <w:rsid w:val="00AE42E2"/>
    <w:rsid w:val="00AE601E"/>
    <w:rsid w:val="00AE60C7"/>
    <w:rsid w:val="00AE6F9E"/>
    <w:rsid w:val="00AF10AA"/>
    <w:rsid w:val="00AF2258"/>
    <w:rsid w:val="00AF2DC9"/>
    <w:rsid w:val="00AF34B6"/>
    <w:rsid w:val="00AF3C2E"/>
    <w:rsid w:val="00AF446A"/>
    <w:rsid w:val="00AF7969"/>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CD"/>
    <w:rsid w:val="00B1674E"/>
    <w:rsid w:val="00B16821"/>
    <w:rsid w:val="00B1778B"/>
    <w:rsid w:val="00B179B1"/>
    <w:rsid w:val="00B20A70"/>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3A8A"/>
    <w:rsid w:val="00B4452A"/>
    <w:rsid w:val="00B44D9F"/>
    <w:rsid w:val="00B45303"/>
    <w:rsid w:val="00B47072"/>
    <w:rsid w:val="00B477B8"/>
    <w:rsid w:val="00B47DB0"/>
    <w:rsid w:val="00B5124E"/>
    <w:rsid w:val="00B51F5C"/>
    <w:rsid w:val="00B520C3"/>
    <w:rsid w:val="00B5280C"/>
    <w:rsid w:val="00B52E28"/>
    <w:rsid w:val="00B53136"/>
    <w:rsid w:val="00B542B4"/>
    <w:rsid w:val="00B54A76"/>
    <w:rsid w:val="00B5549A"/>
    <w:rsid w:val="00B55BEC"/>
    <w:rsid w:val="00B56B03"/>
    <w:rsid w:val="00B57E68"/>
    <w:rsid w:val="00B602BF"/>
    <w:rsid w:val="00B607F0"/>
    <w:rsid w:val="00B61611"/>
    <w:rsid w:val="00B61D89"/>
    <w:rsid w:val="00B646E9"/>
    <w:rsid w:val="00B64D1C"/>
    <w:rsid w:val="00B65A8B"/>
    <w:rsid w:val="00B65BF7"/>
    <w:rsid w:val="00B728C0"/>
    <w:rsid w:val="00B73C04"/>
    <w:rsid w:val="00B73E41"/>
    <w:rsid w:val="00B73F09"/>
    <w:rsid w:val="00B743C5"/>
    <w:rsid w:val="00B75459"/>
    <w:rsid w:val="00B77134"/>
    <w:rsid w:val="00B774B4"/>
    <w:rsid w:val="00B77901"/>
    <w:rsid w:val="00B77B10"/>
    <w:rsid w:val="00B80C69"/>
    <w:rsid w:val="00B80E6E"/>
    <w:rsid w:val="00B8278F"/>
    <w:rsid w:val="00B82B54"/>
    <w:rsid w:val="00B83FF6"/>
    <w:rsid w:val="00B84337"/>
    <w:rsid w:val="00B848A0"/>
    <w:rsid w:val="00B8597E"/>
    <w:rsid w:val="00B85D53"/>
    <w:rsid w:val="00B871E9"/>
    <w:rsid w:val="00B87DFE"/>
    <w:rsid w:val="00B915A3"/>
    <w:rsid w:val="00B91CAA"/>
    <w:rsid w:val="00B93744"/>
    <w:rsid w:val="00B948D8"/>
    <w:rsid w:val="00B94EE9"/>
    <w:rsid w:val="00B96E9E"/>
    <w:rsid w:val="00B971D7"/>
    <w:rsid w:val="00BA066D"/>
    <w:rsid w:val="00BA0818"/>
    <w:rsid w:val="00BA1A74"/>
    <w:rsid w:val="00BA1FC7"/>
    <w:rsid w:val="00BA2D04"/>
    <w:rsid w:val="00BA2F0A"/>
    <w:rsid w:val="00BA3712"/>
    <w:rsid w:val="00BA54E8"/>
    <w:rsid w:val="00BA56C3"/>
    <w:rsid w:val="00BA57CA"/>
    <w:rsid w:val="00BA5D13"/>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0BC9"/>
    <w:rsid w:val="00BE2AEC"/>
    <w:rsid w:val="00BE2B63"/>
    <w:rsid w:val="00BE33C4"/>
    <w:rsid w:val="00BE4BA2"/>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171A3"/>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78"/>
    <w:rsid w:val="00C55CA5"/>
    <w:rsid w:val="00C56197"/>
    <w:rsid w:val="00C562AD"/>
    <w:rsid w:val="00C56F76"/>
    <w:rsid w:val="00C57775"/>
    <w:rsid w:val="00C60D3E"/>
    <w:rsid w:val="00C616B2"/>
    <w:rsid w:val="00C625CA"/>
    <w:rsid w:val="00C635AE"/>
    <w:rsid w:val="00C643A2"/>
    <w:rsid w:val="00C649CB"/>
    <w:rsid w:val="00C64F0A"/>
    <w:rsid w:val="00C653D7"/>
    <w:rsid w:val="00C655BF"/>
    <w:rsid w:val="00C65C32"/>
    <w:rsid w:val="00C66A78"/>
    <w:rsid w:val="00C67ADD"/>
    <w:rsid w:val="00C67D55"/>
    <w:rsid w:val="00C72235"/>
    <w:rsid w:val="00C728B1"/>
    <w:rsid w:val="00C72B6E"/>
    <w:rsid w:val="00C739D1"/>
    <w:rsid w:val="00C73C34"/>
    <w:rsid w:val="00C74794"/>
    <w:rsid w:val="00C76060"/>
    <w:rsid w:val="00C76119"/>
    <w:rsid w:val="00C77248"/>
    <w:rsid w:val="00C7791E"/>
    <w:rsid w:val="00C8377C"/>
    <w:rsid w:val="00C84232"/>
    <w:rsid w:val="00C848B6"/>
    <w:rsid w:val="00C84B05"/>
    <w:rsid w:val="00C84BB0"/>
    <w:rsid w:val="00C854AF"/>
    <w:rsid w:val="00C8568C"/>
    <w:rsid w:val="00C859D0"/>
    <w:rsid w:val="00C85C75"/>
    <w:rsid w:val="00C85E39"/>
    <w:rsid w:val="00C869B3"/>
    <w:rsid w:val="00C87D06"/>
    <w:rsid w:val="00C90164"/>
    <w:rsid w:val="00C91545"/>
    <w:rsid w:val="00C9154A"/>
    <w:rsid w:val="00C9198C"/>
    <w:rsid w:val="00C92056"/>
    <w:rsid w:val="00C920C9"/>
    <w:rsid w:val="00C94C70"/>
    <w:rsid w:val="00C94CC7"/>
    <w:rsid w:val="00C95494"/>
    <w:rsid w:val="00C97EE6"/>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43AB"/>
    <w:rsid w:val="00CB5370"/>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00E8"/>
    <w:rsid w:val="00CE0ADE"/>
    <w:rsid w:val="00CE2055"/>
    <w:rsid w:val="00CE2F99"/>
    <w:rsid w:val="00CE3E3A"/>
    <w:rsid w:val="00CE43DC"/>
    <w:rsid w:val="00CE4A58"/>
    <w:rsid w:val="00CE502C"/>
    <w:rsid w:val="00CE5BFD"/>
    <w:rsid w:val="00CE6315"/>
    <w:rsid w:val="00CE7476"/>
    <w:rsid w:val="00CE79CA"/>
    <w:rsid w:val="00CF0607"/>
    <w:rsid w:val="00CF0677"/>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F94"/>
    <w:rsid w:val="00D32469"/>
    <w:rsid w:val="00D32CFA"/>
    <w:rsid w:val="00D337F9"/>
    <w:rsid w:val="00D3385D"/>
    <w:rsid w:val="00D33DC2"/>
    <w:rsid w:val="00D3402B"/>
    <w:rsid w:val="00D3437E"/>
    <w:rsid w:val="00D35C68"/>
    <w:rsid w:val="00D35F59"/>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78F6"/>
    <w:rsid w:val="00D80379"/>
    <w:rsid w:val="00D815A3"/>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688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C4D"/>
    <w:rsid w:val="00D96DDF"/>
    <w:rsid w:val="00D9714E"/>
    <w:rsid w:val="00D97C9E"/>
    <w:rsid w:val="00D97DBF"/>
    <w:rsid w:val="00DA01EE"/>
    <w:rsid w:val="00DA0AA3"/>
    <w:rsid w:val="00DA126B"/>
    <w:rsid w:val="00DA1DDF"/>
    <w:rsid w:val="00DA1FAF"/>
    <w:rsid w:val="00DA2178"/>
    <w:rsid w:val="00DA385D"/>
    <w:rsid w:val="00DA3FCA"/>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0AF5"/>
    <w:rsid w:val="00DC1478"/>
    <w:rsid w:val="00DC1699"/>
    <w:rsid w:val="00DC1976"/>
    <w:rsid w:val="00DC321F"/>
    <w:rsid w:val="00DC3C2C"/>
    <w:rsid w:val="00DC3FC3"/>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551"/>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DF7E6F"/>
    <w:rsid w:val="00E0030F"/>
    <w:rsid w:val="00E006BD"/>
    <w:rsid w:val="00E00C99"/>
    <w:rsid w:val="00E01935"/>
    <w:rsid w:val="00E01DC9"/>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427"/>
    <w:rsid w:val="00E23AC3"/>
    <w:rsid w:val="00E244D1"/>
    <w:rsid w:val="00E24BDE"/>
    <w:rsid w:val="00E24ECB"/>
    <w:rsid w:val="00E25286"/>
    <w:rsid w:val="00E25666"/>
    <w:rsid w:val="00E26726"/>
    <w:rsid w:val="00E26C31"/>
    <w:rsid w:val="00E27551"/>
    <w:rsid w:val="00E27C31"/>
    <w:rsid w:val="00E27EFF"/>
    <w:rsid w:val="00E301DE"/>
    <w:rsid w:val="00E306DC"/>
    <w:rsid w:val="00E30BA6"/>
    <w:rsid w:val="00E31F67"/>
    <w:rsid w:val="00E32C68"/>
    <w:rsid w:val="00E32C9A"/>
    <w:rsid w:val="00E32DAB"/>
    <w:rsid w:val="00E337CE"/>
    <w:rsid w:val="00E347AF"/>
    <w:rsid w:val="00E3486C"/>
    <w:rsid w:val="00E35AB3"/>
    <w:rsid w:val="00E36135"/>
    <w:rsid w:val="00E362C9"/>
    <w:rsid w:val="00E369D3"/>
    <w:rsid w:val="00E36A7B"/>
    <w:rsid w:val="00E36E38"/>
    <w:rsid w:val="00E36FBC"/>
    <w:rsid w:val="00E3737D"/>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6AFD"/>
    <w:rsid w:val="00E57793"/>
    <w:rsid w:val="00E57DAE"/>
    <w:rsid w:val="00E607D1"/>
    <w:rsid w:val="00E6101B"/>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54CC"/>
    <w:rsid w:val="00E76EF4"/>
    <w:rsid w:val="00E80762"/>
    <w:rsid w:val="00E80BC2"/>
    <w:rsid w:val="00E81B4F"/>
    <w:rsid w:val="00E81FD7"/>
    <w:rsid w:val="00E82918"/>
    <w:rsid w:val="00E844EF"/>
    <w:rsid w:val="00E86304"/>
    <w:rsid w:val="00E8775F"/>
    <w:rsid w:val="00E87865"/>
    <w:rsid w:val="00E87B91"/>
    <w:rsid w:val="00E90FE1"/>
    <w:rsid w:val="00E911B3"/>
    <w:rsid w:val="00E914E8"/>
    <w:rsid w:val="00E918FB"/>
    <w:rsid w:val="00E933E0"/>
    <w:rsid w:val="00E9345D"/>
    <w:rsid w:val="00E95FFD"/>
    <w:rsid w:val="00E96394"/>
    <w:rsid w:val="00E97756"/>
    <w:rsid w:val="00E978DC"/>
    <w:rsid w:val="00E9794E"/>
    <w:rsid w:val="00EA00CD"/>
    <w:rsid w:val="00EA09CB"/>
    <w:rsid w:val="00EA2EC1"/>
    <w:rsid w:val="00EA33E8"/>
    <w:rsid w:val="00EA37A3"/>
    <w:rsid w:val="00EA37F0"/>
    <w:rsid w:val="00EA3B22"/>
    <w:rsid w:val="00EA5306"/>
    <w:rsid w:val="00EA6593"/>
    <w:rsid w:val="00EA68EB"/>
    <w:rsid w:val="00EA6FEE"/>
    <w:rsid w:val="00EA7696"/>
    <w:rsid w:val="00EA7BA4"/>
    <w:rsid w:val="00EB0A4F"/>
    <w:rsid w:val="00EB19DD"/>
    <w:rsid w:val="00EB1A29"/>
    <w:rsid w:val="00EB29CC"/>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8BA"/>
    <w:rsid w:val="00ED1AC2"/>
    <w:rsid w:val="00ED2401"/>
    <w:rsid w:val="00ED2C6E"/>
    <w:rsid w:val="00ED2F7A"/>
    <w:rsid w:val="00ED37F0"/>
    <w:rsid w:val="00ED3F52"/>
    <w:rsid w:val="00ED498D"/>
    <w:rsid w:val="00ED4B51"/>
    <w:rsid w:val="00ED595B"/>
    <w:rsid w:val="00ED5AF7"/>
    <w:rsid w:val="00ED5D62"/>
    <w:rsid w:val="00ED6122"/>
    <w:rsid w:val="00ED639D"/>
    <w:rsid w:val="00ED6EF7"/>
    <w:rsid w:val="00ED6F1D"/>
    <w:rsid w:val="00ED7065"/>
    <w:rsid w:val="00ED734C"/>
    <w:rsid w:val="00EE0293"/>
    <w:rsid w:val="00EE0E59"/>
    <w:rsid w:val="00EE0F86"/>
    <w:rsid w:val="00EE1577"/>
    <w:rsid w:val="00EE1B2B"/>
    <w:rsid w:val="00EE2056"/>
    <w:rsid w:val="00EE26EB"/>
    <w:rsid w:val="00EE30BB"/>
    <w:rsid w:val="00EE37EF"/>
    <w:rsid w:val="00EE4464"/>
    <w:rsid w:val="00EE4592"/>
    <w:rsid w:val="00EE5311"/>
    <w:rsid w:val="00EE5E59"/>
    <w:rsid w:val="00EE72FA"/>
    <w:rsid w:val="00EE7A18"/>
    <w:rsid w:val="00EE7B60"/>
    <w:rsid w:val="00EE7D74"/>
    <w:rsid w:val="00EF13D8"/>
    <w:rsid w:val="00EF1519"/>
    <w:rsid w:val="00EF2827"/>
    <w:rsid w:val="00EF2C91"/>
    <w:rsid w:val="00EF306A"/>
    <w:rsid w:val="00EF3741"/>
    <w:rsid w:val="00EF434B"/>
    <w:rsid w:val="00EF5085"/>
    <w:rsid w:val="00EF50A5"/>
    <w:rsid w:val="00EF5273"/>
    <w:rsid w:val="00EF539C"/>
    <w:rsid w:val="00EF575B"/>
    <w:rsid w:val="00EF5E34"/>
    <w:rsid w:val="00EF63CF"/>
    <w:rsid w:val="00EF64F8"/>
    <w:rsid w:val="00EF68EC"/>
    <w:rsid w:val="00EF7089"/>
    <w:rsid w:val="00EF7A03"/>
    <w:rsid w:val="00F0097A"/>
    <w:rsid w:val="00F01464"/>
    <w:rsid w:val="00F02210"/>
    <w:rsid w:val="00F02F00"/>
    <w:rsid w:val="00F039E7"/>
    <w:rsid w:val="00F047CE"/>
    <w:rsid w:val="00F05964"/>
    <w:rsid w:val="00F068B6"/>
    <w:rsid w:val="00F06CA7"/>
    <w:rsid w:val="00F071A6"/>
    <w:rsid w:val="00F07FBA"/>
    <w:rsid w:val="00F10672"/>
    <w:rsid w:val="00F138AC"/>
    <w:rsid w:val="00F14535"/>
    <w:rsid w:val="00F14904"/>
    <w:rsid w:val="00F1642C"/>
    <w:rsid w:val="00F16D12"/>
    <w:rsid w:val="00F16FD5"/>
    <w:rsid w:val="00F172FC"/>
    <w:rsid w:val="00F175BA"/>
    <w:rsid w:val="00F17AA5"/>
    <w:rsid w:val="00F2002D"/>
    <w:rsid w:val="00F20CD3"/>
    <w:rsid w:val="00F2181F"/>
    <w:rsid w:val="00F2353F"/>
    <w:rsid w:val="00F2444C"/>
    <w:rsid w:val="00F24D7F"/>
    <w:rsid w:val="00F256AF"/>
    <w:rsid w:val="00F25FD5"/>
    <w:rsid w:val="00F26C2E"/>
    <w:rsid w:val="00F27375"/>
    <w:rsid w:val="00F27546"/>
    <w:rsid w:val="00F27C9F"/>
    <w:rsid w:val="00F31860"/>
    <w:rsid w:val="00F318F8"/>
    <w:rsid w:val="00F32C31"/>
    <w:rsid w:val="00F342BE"/>
    <w:rsid w:val="00F34868"/>
    <w:rsid w:val="00F35326"/>
    <w:rsid w:val="00F3533F"/>
    <w:rsid w:val="00F35C3F"/>
    <w:rsid w:val="00F3663F"/>
    <w:rsid w:val="00F36BE2"/>
    <w:rsid w:val="00F3701A"/>
    <w:rsid w:val="00F3786B"/>
    <w:rsid w:val="00F40EAE"/>
    <w:rsid w:val="00F412D5"/>
    <w:rsid w:val="00F414E3"/>
    <w:rsid w:val="00F41DF2"/>
    <w:rsid w:val="00F422EB"/>
    <w:rsid w:val="00F43152"/>
    <w:rsid w:val="00F4480D"/>
    <w:rsid w:val="00F46456"/>
    <w:rsid w:val="00F47089"/>
    <w:rsid w:val="00F47370"/>
    <w:rsid w:val="00F47B1B"/>
    <w:rsid w:val="00F50086"/>
    <w:rsid w:val="00F5024E"/>
    <w:rsid w:val="00F50494"/>
    <w:rsid w:val="00F50C1A"/>
    <w:rsid w:val="00F52760"/>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11B"/>
    <w:rsid w:val="00F71C44"/>
    <w:rsid w:val="00F722D7"/>
    <w:rsid w:val="00F73220"/>
    <w:rsid w:val="00F73300"/>
    <w:rsid w:val="00F738E3"/>
    <w:rsid w:val="00F74214"/>
    <w:rsid w:val="00F81B4E"/>
    <w:rsid w:val="00F8328E"/>
    <w:rsid w:val="00F833DF"/>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A0FC8"/>
    <w:rsid w:val="00FA1E06"/>
    <w:rsid w:val="00FA2076"/>
    <w:rsid w:val="00FA2559"/>
    <w:rsid w:val="00FA27FA"/>
    <w:rsid w:val="00FA2E4F"/>
    <w:rsid w:val="00FA2FE4"/>
    <w:rsid w:val="00FA3674"/>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248A"/>
    <w:rsid w:val="00FD3CC1"/>
    <w:rsid w:val="00FD411E"/>
    <w:rsid w:val="00FD638D"/>
    <w:rsid w:val="00FD641A"/>
    <w:rsid w:val="00FD6B0A"/>
    <w:rsid w:val="00FD6F82"/>
    <w:rsid w:val="00FD75B2"/>
    <w:rsid w:val="00FD7C11"/>
    <w:rsid w:val="00FE02D8"/>
    <w:rsid w:val="00FE18B6"/>
    <w:rsid w:val="00FE2C48"/>
    <w:rsid w:val="00FE3413"/>
    <w:rsid w:val="00FE39A1"/>
    <w:rsid w:val="00FE3FE9"/>
    <w:rsid w:val="00FE4240"/>
    <w:rsid w:val="00FE478E"/>
    <w:rsid w:val="00FE5DC0"/>
    <w:rsid w:val="00FE651E"/>
    <w:rsid w:val="00FE7D02"/>
    <w:rsid w:val="00FF0330"/>
    <w:rsid w:val="00FF1A9B"/>
    <w:rsid w:val="00FF1D4C"/>
    <w:rsid w:val="00FF1F95"/>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103015F"/>
  <w15:docId w15:val="{575E1979-6202-4A36-97C2-6F4975D14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23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80E7E"/>
    <w:pPr>
      <w:pBdr>
        <w:top w:val="none" w:sz="0" w:space="0" w:color="auto"/>
      </w:pBdr>
      <w:spacing w:before="180"/>
      <w:outlineLvl w:val="1"/>
    </w:pPr>
    <w:rPr>
      <w:sz w:val="32"/>
    </w:rPr>
  </w:style>
  <w:style w:type="paragraph" w:styleId="Heading3">
    <w:name w:val="heading 3"/>
    <w:basedOn w:val="Heading2"/>
    <w:next w:val="Normal"/>
    <w:link w:val="Heading3Char"/>
    <w:qFormat/>
    <w:rsid w:val="00580E7E"/>
    <w:pPr>
      <w:spacing w:before="120"/>
      <w:outlineLvl w:val="2"/>
    </w:pPr>
    <w:rPr>
      <w:sz w:val="28"/>
    </w:rPr>
  </w:style>
  <w:style w:type="paragraph" w:styleId="Heading4">
    <w:name w:val="heading 4"/>
    <w:basedOn w:val="Heading3"/>
    <w:next w:val="Normal"/>
    <w:link w:val="Heading4Char"/>
    <w:qFormat/>
    <w:rsid w:val="00580E7E"/>
    <w:pPr>
      <w:ind w:left="1418" w:hanging="1418"/>
      <w:outlineLvl w:val="3"/>
    </w:pPr>
    <w:rPr>
      <w:sz w:val="24"/>
    </w:rPr>
  </w:style>
  <w:style w:type="paragraph" w:styleId="Heading5">
    <w:name w:val="heading 5"/>
    <w:basedOn w:val="Heading4"/>
    <w:next w:val="Normal"/>
    <w:qFormat/>
    <w:rsid w:val="00580E7E"/>
    <w:pPr>
      <w:ind w:left="1701" w:hanging="1701"/>
      <w:outlineLvl w:val="4"/>
    </w:pPr>
    <w:rPr>
      <w:sz w:val="22"/>
    </w:rPr>
  </w:style>
  <w:style w:type="paragraph" w:styleId="Heading6">
    <w:name w:val="heading 6"/>
    <w:basedOn w:val="H6"/>
    <w:next w:val="Normal"/>
    <w:qFormat/>
    <w:rsid w:val="00580E7E"/>
    <w:pPr>
      <w:outlineLvl w:val="5"/>
    </w:pPr>
  </w:style>
  <w:style w:type="paragraph" w:styleId="Heading7">
    <w:name w:val="heading 7"/>
    <w:basedOn w:val="H6"/>
    <w:next w:val="Normal"/>
    <w:qFormat/>
    <w:rsid w:val="00580E7E"/>
    <w:pPr>
      <w:outlineLvl w:val="6"/>
    </w:pPr>
  </w:style>
  <w:style w:type="paragraph" w:styleId="Heading8">
    <w:name w:val="heading 8"/>
    <w:basedOn w:val="Heading1"/>
    <w:next w:val="Normal"/>
    <w:qFormat/>
    <w:rsid w:val="00580E7E"/>
    <w:pPr>
      <w:ind w:left="0" w:firstLine="0"/>
      <w:outlineLvl w:val="7"/>
    </w:pPr>
  </w:style>
  <w:style w:type="paragraph" w:styleId="Heading9">
    <w:name w:val="heading 9"/>
    <w:basedOn w:val="Heading8"/>
    <w:next w:val="Normal"/>
    <w:qFormat/>
    <w:rsid w:val="00580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80E7E"/>
    <w:pPr>
      <w:keepLines/>
      <w:tabs>
        <w:tab w:val="center" w:pos="4536"/>
        <w:tab w:val="right" w:pos="9072"/>
      </w:tabs>
    </w:pPr>
    <w:rPr>
      <w:noProof/>
    </w:rPr>
  </w:style>
  <w:style w:type="character" w:customStyle="1" w:styleId="ZGSM">
    <w:name w:val="ZGSM"/>
    <w:rsid w:val="00580E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Index1">
    <w:name w:val="index 1"/>
    <w:basedOn w:val="Normal"/>
    <w:semiHidden/>
    <w:rsid w:val="00580E7E"/>
    <w:pPr>
      <w:keepLines/>
      <w:spacing w:after="0"/>
    </w:pPr>
  </w:style>
  <w:style w:type="paragraph" w:styleId="Index2">
    <w:name w:val="index 2"/>
    <w:basedOn w:val="Index1"/>
    <w:semiHidden/>
    <w:rsid w:val="00580E7E"/>
    <w:pPr>
      <w:ind w:left="284"/>
    </w:pPr>
  </w:style>
  <w:style w:type="paragraph" w:customStyle="1" w:styleId="TT">
    <w:name w:val="TT"/>
    <w:basedOn w:val="Heading1"/>
    <w:next w:val="Normal"/>
    <w:rsid w:val="00580E7E"/>
    <w:pPr>
      <w:outlineLvl w:val="9"/>
    </w:pPr>
  </w:style>
  <w:style w:type="paragraph" w:styleId="Footer">
    <w:name w:val="footer"/>
    <w:basedOn w:val="Header"/>
    <w:rsid w:val="00580E7E"/>
    <w:pPr>
      <w:jc w:val="center"/>
    </w:pPr>
    <w:rPr>
      <w:i/>
    </w:rPr>
  </w:style>
  <w:style w:type="character" w:styleId="FootnoteReference">
    <w:name w:val="footnote reference"/>
    <w:basedOn w:val="DefaultParagraphFont"/>
    <w:semiHidden/>
    <w:rsid w:val="00580E7E"/>
    <w:rPr>
      <w:b/>
      <w:position w:val="6"/>
      <w:sz w:val="16"/>
    </w:rPr>
  </w:style>
  <w:style w:type="paragraph" w:styleId="FootnoteText">
    <w:name w:val="footnote text"/>
    <w:basedOn w:val="Normal"/>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Normal"/>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Normal"/>
    <w:link w:val="THChar"/>
    <w:qFormat/>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Normal"/>
    <w:link w:val="TALCar"/>
    <w:rsid w:val="00580E7E"/>
    <w:pPr>
      <w:keepNext/>
      <w:keepLines/>
      <w:spacing w:after="0"/>
    </w:pPr>
    <w:rPr>
      <w:rFonts w:ascii="Arial" w:hAnsi="Arial"/>
      <w:sz w:val="18"/>
    </w:rPr>
  </w:style>
  <w:style w:type="paragraph" w:styleId="ListNumber2">
    <w:name w:val="List Number 2"/>
    <w:basedOn w:val="ListNumber"/>
    <w:rsid w:val="00580E7E"/>
    <w:pPr>
      <w:ind w:left="851"/>
    </w:pPr>
  </w:style>
  <w:style w:type="paragraph" w:styleId="ListNumber">
    <w:name w:val="List Number"/>
    <w:basedOn w:val="List"/>
    <w:rsid w:val="00580E7E"/>
  </w:style>
  <w:style w:type="paragraph" w:styleId="List">
    <w:name w:val="List"/>
    <w:basedOn w:val="Normal"/>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80E7E"/>
    <w:pPr>
      <w:keepLines/>
      <w:ind w:left="1702" w:hanging="1418"/>
    </w:pPr>
  </w:style>
  <w:style w:type="paragraph" w:customStyle="1" w:styleId="FP">
    <w:name w:val="FP"/>
    <w:basedOn w:val="Normal"/>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Normal"/>
    <w:rsid w:val="00580E7E"/>
    <w:pPr>
      <w:ind w:left="1985" w:hanging="1985"/>
    </w:pPr>
  </w:style>
  <w:style w:type="paragraph" w:styleId="TOC7">
    <w:name w:val="toc 7"/>
    <w:basedOn w:val="TOC6"/>
    <w:next w:val="Normal"/>
    <w:rsid w:val="00580E7E"/>
    <w:pPr>
      <w:ind w:left="2268" w:hanging="2268"/>
    </w:pPr>
  </w:style>
  <w:style w:type="paragraph" w:styleId="ListBullet2">
    <w:name w:val="List Bullet 2"/>
    <w:basedOn w:val="ListBullet"/>
    <w:rsid w:val="00580E7E"/>
    <w:pPr>
      <w:ind w:left="851"/>
    </w:pPr>
  </w:style>
  <w:style w:type="paragraph" w:styleId="ListBullet">
    <w:name w:val="List Bullet"/>
    <w:basedOn w:val="List"/>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List"/>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80E7E"/>
    <w:pPr>
      <w:ind w:left="1135"/>
    </w:pPr>
  </w:style>
  <w:style w:type="paragraph" w:styleId="List2">
    <w:name w:val="List 2"/>
    <w:basedOn w:val="List"/>
    <w:rsid w:val="00580E7E"/>
    <w:pPr>
      <w:ind w:left="851"/>
    </w:pPr>
  </w:style>
  <w:style w:type="paragraph" w:styleId="List3">
    <w:name w:val="List 3"/>
    <w:basedOn w:val="List2"/>
    <w:rsid w:val="00580E7E"/>
    <w:pPr>
      <w:ind w:left="1135"/>
    </w:pPr>
  </w:style>
  <w:style w:type="paragraph" w:styleId="List4">
    <w:name w:val="List 4"/>
    <w:basedOn w:val="List3"/>
    <w:rsid w:val="00580E7E"/>
    <w:pPr>
      <w:ind w:left="1418"/>
    </w:pPr>
  </w:style>
  <w:style w:type="paragraph" w:styleId="List5">
    <w:name w:val="List 5"/>
    <w:basedOn w:val="List4"/>
    <w:rsid w:val="00580E7E"/>
    <w:pPr>
      <w:ind w:left="1702"/>
    </w:pPr>
  </w:style>
  <w:style w:type="paragraph" w:styleId="ListBullet4">
    <w:name w:val="List Bullet 4"/>
    <w:basedOn w:val="ListBullet3"/>
    <w:rsid w:val="00580E7E"/>
    <w:pPr>
      <w:ind w:left="1418"/>
    </w:pPr>
  </w:style>
  <w:style w:type="paragraph" w:styleId="ListBullet5">
    <w:name w:val="List Bullet 5"/>
    <w:basedOn w:val="ListBullet4"/>
    <w:rsid w:val="00580E7E"/>
    <w:pPr>
      <w:ind w:left="1702"/>
    </w:pPr>
  </w:style>
  <w:style w:type="paragraph" w:customStyle="1" w:styleId="B2">
    <w:name w:val="B2"/>
    <w:basedOn w:val="List2"/>
    <w:link w:val="B2Char"/>
    <w:qFormat/>
    <w:rsid w:val="00580E7E"/>
  </w:style>
  <w:style w:type="paragraph" w:customStyle="1" w:styleId="B3">
    <w:name w:val="B3"/>
    <w:basedOn w:val="List3"/>
    <w:link w:val="B3Char"/>
    <w:qFormat/>
    <w:rsid w:val="00580E7E"/>
  </w:style>
  <w:style w:type="paragraph" w:customStyle="1" w:styleId="B4">
    <w:name w:val="B4"/>
    <w:basedOn w:val="List4"/>
    <w:link w:val="B4Char"/>
    <w:qFormat/>
    <w:rsid w:val="00580E7E"/>
  </w:style>
  <w:style w:type="paragraph" w:customStyle="1" w:styleId="B5">
    <w:name w:val="B5"/>
    <w:basedOn w:val="List5"/>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SimSun"/>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DefaultParagraphFont"/>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Normal"/>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CommentTextChar">
    <w:name w:val="Comment Text Char"/>
    <w:basedOn w:val="DefaultParagraphFont"/>
    <w:link w:val="CommentText"/>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rPr>
      <w:rFonts w:eastAsia="Times New Roman"/>
    </w:rPr>
  </w:style>
  <w:style w:type="character" w:customStyle="1" w:styleId="Heading3Char">
    <w:name w:val="Heading 3 Char"/>
    <w:basedOn w:val="DefaultParagraphFont"/>
    <w:link w:val="Heading3"/>
    <w:rsid w:val="00E24BDE"/>
    <w:rPr>
      <w:rFonts w:ascii="Arial" w:eastAsia="Times New Roman" w:hAnsi="Arial"/>
      <w:sz w:val="28"/>
    </w:rPr>
  </w:style>
  <w:style w:type="paragraph" w:customStyle="1" w:styleId="EditorsNoteENAuto">
    <w:name w:val="Editor's NoteEN + Auto"/>
    <w:basedOn w:val="EditorsNote"/>
    <w:rsid w:val="00E24BDE"/>
  </w:style>
  <w:style w:type="character" w:customStyle="1" w:styleId="Heading4Char">
    <w:name w:val="Heading 4 Char"/>
    <w:basedOn w:val="DefaultParagraphFont"/>
    <w:link w:val="Heading4"/>
    <w:rsid w:val="00B91CAA"/>
    <w:rPr>
      <w:rFonts w:ascii="Arial" w:eastAsia="Times New Roman" w:hAnsi="Arial"/>
      <w:sz w:val="24"/>
    </w:rPr>
  </w:style>
  <w:style w:type="character" w:customStyle="1" w:styleId="NOZchn">
    <w:name w:val="NO Zchn"/>
    <w:rsid w:val="00D97C9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213323075">
      <w:bodyDiv w:val="1"/>
      <w:marLeft w:val="0"/>
      <w:marRight w:val="0"/>
      <w:marTop w:val="0"/>
      <w:marBottom w:val="0"/>
      <w:divBdr>
        <w:top w:val="none" w:sz="0" w:space="0" w:color="auto"/>
        <w:left w:val="none" w:sz="0" w:space="0" w:color="auto"/>
        <w:bottom w:val="none" w:sz="0" w:space="0" w:color="auto"/>
        <w:right w:val="none" w:sz="0" w:space="0" w:color="auto"/>
      </w:divBdr>
      <w:divsChild>
        <w:div w:id="1702166868">
          <w:marLeft w:val="0"/>
          <w:marRight w:val="0"/>
          <w:marTop w:val="0"/>
          <w:marBottom w:val="0"/>
          <w:divBdr>
            <w:top w:val="none" w:sz="0" w:space="0" w:color="auto"/>
            <w:left w:val="none" w:sz="0" w:space="0" w:color="auto"/>
            <w:bottom w:val="none" w:sz="0" w:space="0" w:color="auto"/>
            <w:right w:val="none" w:sz="0" w:space="0" w:color="auto"/>
          </w:divBdr>
          <w:divsChild>
            <w:div w:id="1282881429">
              <w:marLeft w:val="0"/>
              <w:marRight w:val="0"/>
              <w:marTop w:val="0"/>
              <w:marBottom w:val="0"/>
              <w:divBdr>
                <w:top w:val="none" w:sz="0" w:space="0" w:color="auto"/>
                <w:left w:val="none" w:sz="0" w:space="0" w:color="auto"/>
                <w:bottom w:val="none" w:sz="0" w:space="0" w:color="auto"/>
                <w:right w:val="none" w:sz="0" w:space="0" w:color="auto"/>
              </w:divBdr>
              <w:divsChild>
                <w:div w:id="1616600232">
                  <w:marLeft w:val="0"/>
                  <w:marRight w:val="0"/>
                  <w:marTop w:val="0"/>
                  <w:marBottom w:val="0"/>
                  <w:divBdr>
                    <w:top w:val="none" w:sz="0" w:space="0" w:color="auto"/>
                    <w:left w:val="none" w:sz="0" w:space="0" w:color="auto"/>
                    <w:bottom w:val="none" w:sz="0" w:space="0" w:color="auto"/>
                    <w:right w:val="none" w:sz="0" w:space="0" w:color="auto"/>
                  </w:divBdr>
                  <w:divsChild>
                    <w:div w:id="266741605">
                      <w:marLeft w:val="0"/>
                      <w:marRight w:val="0"/>
                      <w:marTop w:val="0"/>
                      <w:marBottom w:val="0"/>
                      <w:divBdr>
                        <w:top w:val="none" w:sz="0" w:space="0" w:color="auto"/>
                        <w:left w:val="none" w:sz="0" w:space="0" w:color="auto"/>
                        <w:bottom w:val="none" w:sz="0" w:space="0" w:color="auto"/>
                        <w:right w:val="none" w:sz="0" w:space="0" w:color="auto"/>
                      </w:divBdr>
                      <w:divsChild>
                        <w:div w:id="315377386">
                          <w:marLeft w:val="0"/>
                          <w:marRight w:val="0"/>
                          <w:marTop w:val="0"/>
                          <w:marBottom w:val="0"/>
                          <w:divBdr>
                            <w:top w:val="none" w:sz="0" w:space="0" w:color="auto"/>
                            <w:left w:val="none" w:sz="0" w:space="0" w:color="auto"/>
                            <w:bottom w:val="none" w:sz="0" w:space="0" w:color="auto"/>
                            <w:right w:val="none" w:sz="0" w:space="0" w:color="auto"/>
                          </w:divBdr>
                          <w:divsChild>
                            <w:div w:id="420836074">
                              <w:marLeft w:val="0"/>
                              <w:marRight w:val="0"/>
                              <w:marTop w:val="0"/>
                              <w:marBottom w:val="0"/>
                              <w:divBdr>
                                <w:top w:val="none" w:sz="0" w:space="0" w:color="auto"/>
                                <w:left w:val="none" w:sz="0" w:space="0" w:color="auto"/>
                                <w:bottom w:val="none" w:sz="0" w:space="0" w:color="auto"/>
                                <w:right w:val="none" w:sz="0" w:space="0" w:color="auto"/>
                              </w:divBdr>
                              <w:divsChild>
                                <w:div w:id="119350652">
                                  <w:marLeft w:val="0"/>
                                  <w:marRight w:val="0"/>
                                  <w:marTop w:val="0"/>
                                  <w:marBottom w:val="0"/>
                                  <w:divBdr>
                                    <w:top w:val="none" w:sz="0" w:space="0" w:color="auto"/>
                                    <w:left w:val="none" w:sz="0" w:space="0" w:color="auto"/>
                                    <w:bottom w:val="none" w:sz="0" w:space="0" w:color="auto"/>
                                    <w:right w:val="none" w:sz="0" w:space="0" w:color="auto"/>
                                  </w:divBdr>
                                  <w:divsChild>
                                    <w:div w:id="1600261788">
                                      <w:marLeft w:val="0"/>
                                      <w:marRight w:val="0"/>
                                      <w:marTop w:val="0"/>
                                      <w:marBottom w:val="0"/>
                                      <w:divBdr>
                                        <w:top w:val="none" w:sz="0" w:space="0" w:color="auto"/>
                                        <w:left w:val="none" w:sz="0" w:space="0" w:color="auto"/>
                                        <w:bottom w:val="none" w:sz="0" w:space="0" w:color="auto"/>
                                        <w:right w:val="none" w:sz="0" w:space="0" w:color="auto"/>
                                      </w:divBdr>
                                      <w:divsChild>
                                        <w:div w:id="1545483674">
                                          <w:marLeft w:val="0"/>
                                          <w:marRight w:val="0"/>
                                          <w:marTop w:val="0"/>
                                          <w:marBottom w:val="0"/>
                                          <w:divBdr>
                                            <w:top w:val="none" w:sz="0" w:space="0" w:color="auto"/>
                                            <w:left w:val="none" w:sz="0" w:space="0" w:color="auto"/>
                                            <w:bottom w:val="none" w:sz="0" w:space="0" w:color="auto"/>
                                            <w:right w:val="none" w:sz="0" w:space="0" w:color="auto"/>
                                          </w:divBdr>
                                          <w:divsChild>
                                            <w:div w:id="899095836">
                                              <w:marLeft w:val="330"/>
                                              <w:marRight w:val="225"/>
                                              <w:marTop w:val="300"/>
                                              <w:marBottom w:val="450"/>
                                              <w:divBdr>
                                                <w:top w:val="none" w:sz="0" w:space="0" w:color="auto"/>
                                                <w:left w:val="none" w:sz="0" w:space="0" w:color="auto"/>
                                                <w:bottom w:val="none" w:sz="0" w:space="0" w:color="auto"/>
                                                <w:right w:val="none" w:sz="0" w:space="0" w:color="auto"/>
                                              </w:divBdr>
                                              <w:divsChild>
                                                <w:div w:id="57851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145124358">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1CF97-9BC2-40E3-A1D0-7E228E0C6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2269</Words>
  <Characters>12938</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
  <LinksUpToDate>false</LinksUpToDate>
  <CharactersWithSpaces>15177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Prasad QC1</cp:lastModifiedBy>
  <cp:revision>2</cp:revision>
  <cp:lastPrinted>2010-06-10T06:19:00Z</cp:lastPrinted>
  <dcterms:created xsi:type="dcterms:W3CDTF">2020-08-06T22:27:00Z</dcterms:created>
  <dcterms:modified xsi:type="dcterms:W3CDTF">2020-08-06T22:27:00Z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D:\01 RAN2 표준 회의 관련\2020 0601 RAN2#110\내부 준비 회의 관련\이메일논의\[Offline-213][NR MOB] MAC CRs for LTE and NR (vivo)\Draft 36321_CR1474_(Rel-16)_R2-2005761_CR on 36.321 for LTE feMob v1_E.docx</vt:lpwstr>
  </property>
</Properties>
</file>